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120D8" w:rsidRDefault="005120D8" w14:paraId="2F5430DC" w14:textId="6197FF19">
      <w:pPr>
        <w:pStyle w:val="BodyText"/>
        <w:rPr>
          <w:sz w:val="20"/>
        </w:rPr>
      </w:pPr>
    </w:p>
    <w:p w:rsidR="005120D8" w:rsidRDefault="00A02FCE" w14:paraId="2F5430DD" w14:textId="77777777">
      <w:pPr>
        <w:spacing w:before="166" w:after="18"/>
        <w:ind w:right="120"/>
        <w:jc w:val="right"/>
        <w:rPr>
          <w:rFonts w:ascii="Palatino Linotype" w:hAnsi="Palatino Linotype"/>
          <w:b/>
          <w:i/>
          <w:sz w:val="28"/>
        </w:rPr>
      </w:pPr>
      <w:r>
        <w:rPr>
          <w:noProof/>
          <w:lang w:val="es"/>
        </w:rPr>
        <w:drawing>
          <wp:anchor distT="0" distB="0" distL="0" distR="0" simplePos="0" relativeHeight="251658240" behindDoc="0" locked="0" layoutInCell="1" allowOverlap="1" wp14:anchorId="2F543119" wp14:editId="2F54311A">
            <wp:simplePos x="0" y="0"/>
            <wp:positionH relativeFrom="page">
              <wp:posOffset>457200</wp:posOffset>
            </wp:positionH>
            <wp:positionV relativeFrom="paragraph">
              <wp:posOffset>-147354</wp:posOffset>
            </wp:positionV>
            <wp:extent cx="1078865" cy="12496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78865" cy="1249679"/>
                    </a:xfrm>
                    <a:prstGeom prst="rect">
                      <a:avLst/>
                    </a:prstGeom>
                  </pic:spPr>
                </pic:pic>
              </a:graphicData>
            </a:graphic>
          </wp:anchor>
        </w:drawing>
      </w:r>
      <w:r>
        <w:rPr>
          <w:b/>
          <w:i/>
          <w:color w:val="000080"/>
          <w:sz w:val="28"/>
          <w:lang w:val="es"/>
        </w:rPr>
        <w:t>Departamento de Bomberos de San José</w:t>
      </w:r>
    </w:p>
    <w:p w:rsidR="005120D8" w:rsidRDefault="00653ED6" w14:paraId="2F5430DE" w14:textId="77777777">
      <w:pPr>
        <w:pStyle w:val="BodyText"/>
        <w:spacing w:line="46" w:lineRule="exact"/>
        <w:ind w:left="1877"/>
        <w:rPr>
          <w:rFonts w:ascii="Palatino Linotype"/>
          <w:sz w:val="4"/>
        </w:rPr>
      </w:pPr>
      <w:r>
        <w:rPr>
          <w:rFonts w:ascii="Palatino Linotype"/>
          <w:sz w:val="4"/>
        </w:rPr>
      </w:r>
      <w:r>
        <w:rPr>
          <w:rFonts w:ascii="Palatino Linotype"/>
          <w:sz w:val="4"/>
        </w:rPr>
        <w:pict w14:anchorId="2F54311C">
          <v:group id="_x0000_s2050" style="width:450pt;height:2.25pt;mso-position-horizontal-relative:char;mso-position-vertical-relative:line" coordsize="9000,45">
            <v:line id="_x0000_s2051" style="position:absolute" strokecolor="red" strokeweight="2.25pt" from="0,23" to="9000,23"/>
            <w10:anchorlock/>
          </v:group>
        </w:pict>
      </w:r>
    </w:p>
    <w:p w:rsidR="005120D8" w:rsidRDefault="00A02FCE" w14:paraId="2F5430DF" w14:textId="315E2F02">
      <w:pPr>
        <w:spacing w:before="49"/>
        <w:ind w:right="193"/>
        <w:jc w:val="right"/>
        <w:rPr>
          <w:rFonts w:ascii="Palatino Linotype"/>
          <w:b/>
          <w:i/>
          <w:sz w:val="24"/>
        </w:rPr>
      </w:pPr>
      <w:r>
        <w:rPr>
          <w:b/>
          <w:i/>
          <w:color w:val="000080"/>
          <w:sz w:val="24"/>
          <w:lang w:val="es"/>
        </w:rPr>
        <w:t xml:space="preserve">Oficina del </w:t>
      </w:r>
      <w:r w:rsidR="00147F60">
        <w:rPr>
          <w:b/>
          <w:i/>
          <w:color w:val="000080"/>
          <w:sz w:val="24"/>
          <w:lang w:val="es"/>
        </w:rPr>
        <w:t>Mariscal</w:t>
      </w:r>
      <w:r>
        <w:rPr>
          <w:b/>
          <w:i/>
          <w:color w:val="000080"/>
          <w:sz w:val="24"/>
          <w:lang w:val="es"/>
        </w:rPr>
        <w:t xml:space="preserve"> de Bomberos</w:t>
      </w:r>
    </w:p>
    <w:p w:rsidR="005120D8" w:rsidRDefault="005120D8" w14:paraId="2F5430E0" w14:textId="77777777">
      <w:pPr>
        <w:pStyle w:val="BodyText"/>
        <w:spacing w:before="12"/>
        <w:rPr>
          <w:rFonts w:ascii="Palatino Linotype"/>
          <w:b/>
          <w:i/>
          <w:sz w:val="33"/>
        </w:rPr>
      </w:pPr>
    </w:p>
    <w:p w:rsidR="005120D8" w:rsidP="35D9E12D" w:rsidRDefault="00A02FCE" w14:paraId="2F5430E1" w14:textId="1B474A85">
      <w:pPr>
        <w:pStyle w:val="Heading1"/>
        <w:ind w:left="3619" w:right="2512"/>
        <w:jc w:val="center"/>
        <w:rPr>
          <w:lang w:val="es"/>
        </w:rPr>
      </w:pPr>
      <w:r w:rsidRPr="35D9E12D" w:rsidR="00A02FCE">
        <w:rPr>
          <w:lang w:val="es"/>
        </w:rPr>
        <w:t>Polí</w:t>
      </w:r>
      <w:r w:rsidRPr="35D9E12D" w:rsidR="00715EBB">
        <w:rPr>
          <w:lang w:val="es"/>
        </w:rPr>
        <w:t>za</w:t>
      </w:r>
      <w:r w:rsidRPr="35D9E12D" w:rsidR="00A02FCE">
        <w:rPr>
          <w:lang w:val="es"/>
        </w:rPr>
        <w:t xml:space="preserve"> de Espacios Ocultos Limitados o </w:t>
      </w:r>
      <w:r w:rsidRPr="35D9E12D" w:rsidR="0547608F">
        <w:rPr>
          <w:lang w:val="es"/>
        </w:rPr>
        <w:t>Sin</w:t>
      </w:r>
      <w:r w:rsidRPr="35D9E12D" w:rsidR="00A02FCE">
        <w:rPr>
          <w:lang w:val="es"/>
        </w:rPr>
        <w:t xml:space="preserve"> Combustibles</w:t>
      </w:r>
    </w:p>
    <w:p w:rsidR="005120D8" w:rsidP="00147F60" w:rsidRDefault="00A02FCE" w14:paraId="2F5430E2" w14:textId="38AA3F72">
      <w:pPr>
        <w:spacing w:before="1" w:line="367" w:lineRule="exact"/>
        <w:ind w:left="3040"/>
        <w:rPr>
          <w:b/>
          <w:sz w:val="32"/>
        </w:rPr>
      </w:pPr>
      <w:r>
        <w:rPr>
          <w:b/>
          <w:sz w:val="32"/>
          <w:lang w:val="es"/>
        </w:rPr>
        <w:t>(</w:t>
      </w:r>
      <w:r w:rsidR="00147F60">
        <w:rPr>
          <w:b/>
          <w:sz w:val="32"/>
          <w:lang w:val="es"/>
        </w:rPr>
        <w:t>P</w:t>
      </w:r>
      <w:r>
        <w:rPr>
          <w:b/>
          <w:sz w:val="32"/>
          <w:lang w:val="es"/>
        </w:rPr>
        <w:t xml:space="preserve">ara </w:t>
      </w:r>
      <w:r w:rsidR="00147F60">
        <w:rPr>
          <w:b/>
          <w:sz w:val="32"/>
          <w:lang w:val="es"/>
        </w:rPr>
        <w:t>E</w:t>
      </w:r>
      <w:r>
        <w:rPr>
          <w:b/>
          <w:sz w:val="32"/>
          <w:lang w:val="es"/>
        </w:rPr>
        <w:t xml:space="preserve">dificios </w:t>
      </w:r>
      <w:r w:rsidR="00147F60">
        <w:rPr>
          <w:b/>
          <w:sz w:val="32"/>
          <w:lang w:val="es"/>
        </w:rPr>
        <w:t>C</w:t>
      </w:r>
      <w:r>
        <w:rPr>
          <w:b/>
          <w:sz w:val="32"/>
          <w:lang w:val="es"/>
        </w:rPr>
        <w:t xml:space="preserve">on </w:t>
      </w:r>
      <w:r w:rsidR="00147F60">
        <w:rPr>
          <w:b/>
          <w:sz w:val="32"/>
          <w:lang w:val="es"/>
        </w:rPr>
        <w:t>R</w:t>
      </w:r>
      <w:r>
        <w:rPr>
          <w:b/>
          <w:sz w:val="32"/>
          <w:lang w:val="es"/>
        </w:rPr>
        <w:t xml:space="preserve">ociadores </w:t>
      </w:r>
      <w:r w:rsidR="00147F60">
        <w:rPr>
          <w:b/>
          <w:sz w:val="32"/>
          <w:lang w:val="es"/>
        </w:rPr>
        <w:t>E</w:t>
      </w:r>
      <w:r>
        <w:rPr>
          <w:b/>
          <w:sz w:val="32"/>
          <w:lang w:val="es"/>
        </w:rPr>
        <w:t>xistentes)</w:t>
      </w:r>
    </w:p>
    <w:p w:rsidR="005120D8" w:rsidRDefault="002C6880" w14:paraId="2F5430E3" w14:textId="014ED045">
      <w:pPr>
        <w:pStyle w:val="Heading2"/>
        <w:spacing w:line="275" w:lineRule="exact"/>
        <w:ind w:left="3746"/>
      </w:pPr>
      <w:r>
        <w:rPr>
          <w:lang w:val="es"/>
        </w:rPr>
        <w:t xml:space="preserve">Fecha </w:t>
      </w:r>
      <w:r w:rsidR="00147F60">
        <w:rPr>
          <w:lang w:val="es"/>
        </w:rPr>
        <w:t>Efectivo</w:t>
      </w:r>
      <w:r>
        <w:rPr>
          <w:lang w:val="es"/>
        </w:rPr>
        <w:t xml:space="preserve">: 1 de </w:t>
      </w:r>
      <w:proofErr w:type="gramStart"/>
      <w:r w:rsidR="00147F60">
        <w:rPr>
          <w:lang w:val="es"/>
        </w:rPr>
        <w:t>E</w:t>
      </w:r>
      <w:r>
        <w:rPr>
          <w:lang w:val="es"/>
        </w:rPr>
        <w:t>nero</w:t>
      </w:r>
      <w:proofErr w:type="gramEnd"/>
      <w:r>
        <w:rPr>
          <w:lang w:val="es"/>
        </w:rPr>
        <w:t xml:space="preserve"> de 2023</w:t>
      </w:r>
    </w:p>
    <w:p w:rsidR="005120D8" w:rsidRDefault="005120D8" w14:paraId="2F5430E4" w14:textId="77777777">
      <w:pPr>
        <w:pStyle w:val="BodyText"/>
        <w:rPr>
          <w:b/>
          <w:sz w:val="26"/>
        </w:rPr>
      </w:pPr>
    </w:p>
    <w:p w:rsidR="005120D8" w:rsidRDefault="005120D8" w14:paraId="2F5430E5" w14:textId="77777777">
      <w:pPr>
        <w:pStyle w:val="BodyText"/>
        <w:spacing w:before="2"/>
        <w:rPr>
          <w:b/>
          <w:sz w:val="30"/>
        </w:rPr>
      </w:pPr>
    </w:p>
    <w:p w:rsidR="005120D8" w:rsidP="0036594A" w:rsidRDefault="00A02FCE" w14:paraId="2F5430E6" w14:textId="32E36018">
      <w:pPr>
        <w:pStyle w:val="BodyText"/>
        <w:ind w:left="180" w:right="180"/>
      </w:pPr>
      <w:r w:rsidRPr="35D9E12D" w:rsidR="00A02FCE">
        <w:rPr>
          <w:lang w:val="es"/>
        </w:rPr>
        <w:t xml:space="preserve">Las siguientes son pautas para certificar lo que se requiere para el cumplimiento de la estructura y la mecánica / electricidad / plomería (MEP) como un espacio oculto limitado o </w:t>
      </w:r>
      <w:r w:rsidRPr="35D9E12D" w:rsidR="7C0EB8D6">
        <w:rPr>
          <w:lang w:val="es"/>
        </w:rPr>
        <w:t>sin</w:t>
      </w:r>
      <w:r w:rsidRPr="35D9E12D" w:rsidR="00A02FCE">
        <w:rPr>
          <w:lang w:val="es"/>
        </w:rPr>
        <w:t xml:space="preserve"> combustible y, por lo tanto, no requiere protección contra rociadores contra incendios</w:t>
      </w:r>
      <w:r w:rsidRPr="35D9E12D" w:rsidR="239F80F7">
        <w:rPr>
          <w:lang w:val="es"/>
        </w:rPr>
        <w:t>.</w:t>
      </w:r>
    </w:p>
    <w:p w:rsidR="005120D8" w:rsidRDefault="005120D8" w14:paraId="2F5430F8" w14:textId="77777777">
      <w:pPr>
        <w:pStyle w:val="BodyText"/>
      </w:pPr>
    </w:p>
    <w:p w:rsidR="005120D8" w:rsidP="0036594A" w:rsidRDefault="007A2BEB" w14:paraId="2F5430F9" w14:textId="38A9288C">
      <w:pPr>
        <w:pStyle w:val="Heading2"/>
        <w:ind w:left="180" w:right="180"/>
      </w:pPr>
      <w:r>
        <w:rPr>
          <w:lang w:val="es"/>
        </w:rPr>
        <w:t>A menos que se permita en la sección 9.2.1 de NFPA 13 y</w:t>
      </w:r>
      <w:r w:rsidR="000B36C1">
        <w:rPr>
          <w:lang w:val="es"/>
        </w:rPr>
        <w:t xml:space="preserve"> sus enmiendas por </w:t>
      </w:r>
      <w:r w:rsidR="00A02FCE">
        <w:rPr>
          <w:lang w:val="es"/>
        </w:rPr>
        <w:t xml:space="preserve"> la </w:t>
      </w:r>
      <w:r w:rsidR="005122DD">
        <w:rPr>
          <w:lang w:val="es"/>
        </w:rPr>
        <w:t>sección 17.12.101 5 del SJMC</w:t>
      </w:r>
      <w:r w:rsidR="008140A5">
        <w:rPr>
          <w:lang w:val="es"/>
        </w:rPr>
        <w:t>, todos los espacios y materiales dentro de estos espacios deberán cumplir con los requisitos de prueba presentados por 4.</w:t>
      </w:r>
      <w:r w:rsidR="00180519">
        <w:rPr>
          <w:lang w:val="es"/>
        </w:rPr>
        <w:t>9.2 y/o 4.9.1.1.</w:t>
      </w:r>
    </w:p>
    <w:p w:rsidR="005120D8" w:rsidP="000E68E5" w:rsidRDefault="005120D8" w14:paraId="2F5430FA" w14:textId="77777777">
      <w:pPr>
        <w:pStyle w:val="BodyText"/>
        <w:ind w:left="720" w:right="740"/>
        <w:rPr>
          <w:b/>
        </w:rPr>
      </w:pPr>
    </w:p>
    <w:p w:rsidR="005120D8" w:rsidP="0036594A" w:rsidRDefault="00A02FCE" w14:paraId="2F5430FC" w14:textId="4E9F6922">
      <w:pPr>
        <w:pStyle w:val="BodyText"/>
        <w:ind w:left="180" w:right="180"/>
      </w:pPr>
      <w:r w:rsidRPr="009C79BB">
        <w:rPr>
          <w:highlight w:val="yellow"/>
          <w:lang w:val="es"/>
        </w:rPr>
        <w:t xml:space="preserve">El Anexo 9.2.1.1 de la NFPA 13 de 2022 dice que debemos permitir la cantidad habitual de cableado y continúa diciendo que el umbral no está definido. Consideramos que "habitual" y "no definido" son demasiado oscuros, por lo que son imposibles de revisar y luego inspeccionar como tales. Aunque la "industria" nos había asegurado que cualquier cableado "habitual" ahora está disponible en revestimiento resistente al fuego si se instala expuesto, hemos encontrado que casi todo el cableado presentado ha sido probado según las normas NFPA 262 y no las normas NFPA 259. </w:t>
      </w:r>
      <w:r w:rsidRPr="009E684C">
        <w:rPr>
          <w:highlight w:val="yellow"/>
          <w:lang w:val="es"/>
        </w:rPr>
        <w:t xml:space="preserve"> y, por lo tanto, NO cumple con los requisitos para permitir la omisión de rociadores como se indica en la sección 2022 NFPA 13 sección 4. 9.2</w:t>
      </w:r>
      <w:r>
        <w:rPr>
          <w:lang w:val="es"/>
        </w:rPr>
        <w:t xml:space="preserve">. </w:t>
      </w:r>
      <w:r w:rsidRPr="009C79BB">
        <w:rPr>
          <w:highlight w:val="yellow"/>
          <w:lang w:val="es"/>
        </w:rPr>
        <w:t xml:space="preserve"> Hay pocos productos de cable disponibles que cumplan con los requisitos de la sección 4.9.2 de la NFPA 13 de 2022.</w:t>
      </w:r>
    </w:p>
    <w:p w:rsidR="005120D8" w:rsidP="0036594A" w:rsidRDefault="005120D8" w14:paraId="2F5430FD" w14:textId="77777777">
      <w:pPr>
        <w:pStyle w:val="BodyText"/>
        <w:spacing w:before="1"/>
        <w:ind w:left="180" w:right="180"/>
      </w:pPr>
    </w:p>
    <w:p w:rsidR="005120D8" w:rsidP="0036594A" w:rsidRDefault="00E871D5" w14:paraId="2F5430FE" w14:textId="075F3701">
      <w:pPr>
        <w:pStyle w:val="BodyText"/>
        <w:ind w:left="180" w:right="180"/>
      </w:pPr>
      <w:r>
        <w:rPr>
          <w:lang w:val="es"/>
        </w:rPr>
        <w:t>Para facilitar su uso, hemos proporcionado las siguientes pautas para la instalación aceptable de productos MEP en espacios ocultos sin rociadores que cumplen con NFPA 13 2022 Sección 9.2.1 (también se pueden considerar aceptables otras medidas):</w:t>
      </w:r>
    </w:p>
    <w:p w:rsidR="005120D8" w:rsidRDefault="005120D8" w14:paraId="2F5430FF" w14:textId="77777777">
      <w:pPr>
        <w:pStyle w:val="BodyText"/>
        <w:spacing w:before="9"/>
        <w:rPr>
          <w:sz w:val="23"/>
        </w:rPr>
      </w:pPr>
    </w:p>
    <w:p w:rsidR="005120D8" w:rsidP="000E68E5" w:rsidRDefault="00A02FCE" w14:paraId="2F543100" w14:textId="77777777">
      <w:pPr>
        <w:pStyle w:val="Heading2"/>
        <w:ind w:left="180"/>
        <w:rPr>
          <w:u w:val="thick"/>
        </w:rPr>
      </w:pPr>
      <w:r>
        <w:rPr>
          <w:u w:val="thick"/>
          <w:lang w:val="es"/>
        </w:rPr>
        <w:t>Eléctrico</w:t>
      </w:r>
    </w:p>
    <w:p w:rsidR="000E68E5" w:rsidP="000E68E5" w:rsidRDefault="000E68E5" w14:paraId="378AFD02" w14:textId="77777777">
      <w:pPr>
        <w:pStyle w:val="Heading2"/>
        <w:ind w:left="180"/>
        <w:rPr>
          <w:u w:val="thick"/>
        </w:rPr>
      </w:pPr>
    </w:p>
    <w:p w:rsidR="005120D8" w:rsidP="0036594A" w:rsidRDefault="00A02FCE" w14:paraId="2F543101" w14:textId="2290B0F4">
      <w:pPr>
        <w:pStyle w:val="ListParagraph"/>
        <w:numPr>
          <w:ilvl w:val="1"/>
          <w:numId w:val="3"/>
        </w:numPr>
        <w:spacing w:after="120" w:line="278" w:lineRule="auto"/>
        <w:ind w:left="900" w:right="628" w:hanging="720"/>
        <w:rPr>
          <w:sz w:val="24"/>
        </w:rPr>
      </w:pPr>
      <w:r>
        <w:rPr>
          <w:sz w:val="24"/>
          <w:lang w:val="es"/>
        </w:rPr>
        <w:t xml:space="preserve">Para cableado de </w:t>
      </w:r>
      <w:r>
        <w:rPr>
          <w:b/>
          <w:sz w:val="24"/>
          <w:lang w:val="es"/>
        </w:rPr>
        <w:t xml:space="preserve">corriente alterna </w:t>
      </w:r>
      <w:r>
        <w:rPr>
          <w:lang w:val="es"/>
        </w:rPr>
        <w:t xml:space="preserve"> (CA): el cableado debe ser en </w:t>
      </w:r>
      <w:r>
        <w:rPr>
          <w:sz w:val="24"/>
          <w:lang w:val="es"/>
        </w:rPr>
        <w:t xml:space="preserve"> un conducto metálico que cumpla con</w:t>
      </w:r>
      <w:r>
        <w:rPr>
          <w:lang w:val="es"/>
        </w:rPr>
        <w:t xml:space="preserve"> el </w:t>
      </w:r>
      <w:r>
        <w:rPr>
          <w:sz w:val="24"/>
          <w:lang w:val="es"/>
        </w:rPr>
        <w:t xml:space="preserve"> Código Eléctrico de California</w:t>
      </w:r>
      <w:r>
        <w:rPr>
          <w:lang w:val="es"/>
        </w:rPr>
        <w:t xml:space="preserve"> </w:t>
      </w:r>
      <w:r>
        <w:rPr>
          <w:sz w:val="24"/>
          <w:lang w:val="es"/>
        </w:rPr>
        <w:t>(</w:t>
      </w:r>
      <w:r>
        <w:rPr>
          <w:b/>
          <w:sz w:val="24"/>
          <w:lang w:val="es"/>
        </w:rPr>
        <w:t>CEC</w:t>
      </w:r>
      <w:r w:rsidR="00FC7569">
        <w:rPr>
          <w:spacing w:val="-16"/>
          <w:sz w:val="24"/>
          <w:lang w:val="es"/>
        </w:rPr>
        <w:t>)</w:t>
      </w:r>
      <w:r>
        <w:rPr>
          <w:lang w:val="es"/>
        </w:rPr>
        <w:t xml:space="preserve"> </w:t>
      </w:r>
      <w:r w:rsidR="00E871D5">
        <w:rPr>
          <w:sz w:val="24"/>
          <w:lang w:val="es"/>
        </w:rPr>
        <w:t>20 22</w:t>
      </w:r>
      <w:r>
        <w:rPr>
          <w:lang w:val="es"/>
        </w:rPr>
        <w:t xml:space="preserve"> o </w:t>
      </w:r>
      <w:r>
        <w:rPr>
          <w:sz w:val="24"/>
          <w:lang w:val="es"/>
        </w:rPr>
        <w:t>debe ser cableado</w:t>
      </w:r>
      <w:r>
        <w:rPr>
          <w:lang w:val="es"/>
        </w:rPr>
        <w:t xml:space="preserve"> MC </w:t>
      </w:r>
      <w:r>
        <w:rPr>
          <w:sz w:val="24"/>
          <w:lang w:val="es"/>
        </w:rPr>
        <w:t xml:space="preserve"> .</w:t>
      </w:r>
    </w:p>
    <w:p w:rsidR="005120D8" w:rsidP="35D9E12D" w:rsidRDefault="00A02FCE" w14:paraId="2F543102" w14:textId="4EA4B0A6">
      <w:pPr>
        <w:pStyle w:val="ListParagraph"/>
        <w:numPr>
          <w:ilvl w:val="1"/>
          <w:numId w:val="3"/>
        </w:numPr>
        <w:spacing w:after="120" w:line="276" w:lineRule="auto"/>
        <w:ind w:left="900" w:right="588" w:hanging="720"/>
        <w:rPr>
          <w:sz w:val="24"/>
          <w:szCs w:val="24"/>
        </w:rPr>
      </w:pPr>
      <w:r w:rsidRPr="35D9E12D" w:rsidR="00A02FCE">
        <w:rPr>
          <w:sz w:val="24"/>
          <w:szCs w:val="24"/>
          <w:lang w:val="es"/>
        </w:rPr>
        <w:t xml:space="preserve">Para cableado de </w:t>
      </w:r>
      <w:r w:rsidRPr="35D9E12D" w:rsidR="00A02FCE">
        <w:rPr>
          <w:b w:val="1"/>
          <w:bCs w:val="1"/>
          <w:sz w:val="24"/>
          <w:szCs w:val="24"/>
          <w:lang w:val="es"/>
        </w:rPr>
        <w:t xml:space="preserve">corriente continua (CC) </w:t>
      </w:r>
      <w:r w:rsidRPr="35D9E12D" w:rsidR="00A02FCE">
        <w:rPr>
          <w:lang w:val="es"/>
        </w:rPr>
        <w:t xml:space="preserve"> y de </w:t>
      </w:r>
      <w:r w:rsidRPr="35D9E12D" w:rsidR="236B4455">
        <w:rPr>
          <w:lang w:val="es"/>
        </w:rPr>
        <w:t>D</w:t>
      </w:r>
      <w:r w:rsidRPr="35D9E12D" w:rsidR="00A02FCE">
        <w:rPr>
          <w:b w:val="1"/>
          <w:bCs w:val="1"/>
          <w:sz w:val="24"/>
          <w:szCs w:val="24"/>
          <w:lang w:val="es"/>
        </w:rPr>
        <w:t>at</w:t>
      </w:r>
      <w:r w:rsidRPr="35D9E12D" w:rsidR="4A765DCB">
        <w:rPr>
          <w:b w:val="1"/>
          <w:bCs w:val="1"/>
          <w:sz w:val="24"/>
          <w:szCs w:val="24"/>
          <w:lang w:val="es"/>
        </w:rPr>
        <w:t>a</w:t>
      </w:r>
      <w:r w:rsidRPr="35D9E12D" w:rsidR="00A02FCE">
        <w:rPr>
          <w:sz w:val="24"/>
          <w:szCs w:val="24"/>
          <w:lang w:val="es"/>
        </w:rPr>
        <w:t>: el cableado debe ser compatible con 20 22</w:t>
      </w:r>
      <w:r w:rsidRPr="35D9E12D" w:rsidR="00531CCD">
        <w:rPr>
          <w:sz w:val="24"/>
          <w:szCs w:val="24"/>
          <w:lang w:val="es"/>
        </w:rPr>
        <w:t xml:space="preserve"> CEC</w:t>
      </w:r>
      <w:r w:rsidRPr="35D9E12D" w:rsidR="00A02FCE">
        <w:rPr>
          <w:sz w:val="24"/>
          <w:szCs w:val="24"/>
          <w:lang w:val="es"/>
        </w:rPr>
        <w:t xml:space="preserve"> para plenums y funcionar como cables individuales a una distancia mínima de 12".  </w:t>
      </w:r>
    </w:p>
    <w:p w:rsidR="005120D8" w:rsidP="35D9E12D" w:rsidRDefault="00A02FCE" w14:paraId="2F543103" w14:textId="2ED2E7CD">
      <w:pPr>
        <w:pStyle w:val="ListParagraph"/>
        <w:numPr>
          <w:ilvl w:val="1"/>
          <w:numId w:val="3"/>
        </w:numPr>
        <w:spacing w:after="120" w:line="276" w:lineRule="auto"/>
        <w:ind w:left="900" w:right="411" w:hanging="720"/>
        <w:rPr>
          <w:sz w:val="24"/>
          <w:szCs w:val="24"/>
        </w:rPr>
      </w:pPr>
      <w:r w:rsidRPr="35D9E12D" w:rsidR="00A02FCE">
        <w:rPr>
          <w:sz w:val="24"/>
          <w:szCs w:val="24"/>
          <w:lang w:val="es"/>
        </w:rPr>
        <w:t xml:space="preserve">Para </w:t>
      </w:r>
      <w:r w:rsidRPr="35D9E12D" w:rsidR="00A02FCE">
        <w:rPr>
          <w:b w:val="1"/>
          <w:bCs w:val="1"/>
          <w:sz w:val="24"/>
          <w:szCs w:val="24"/>
          <w:lang w:val="es"/>
        </w:rPr>
        <w:t xml:space="preserve">corriente continua (CC) </w:t>
      </w:r>
      <w:r w:rsidRPr="35D9E12D" w:rsidR="00A02FCE">
        <w:rPr>
          <w:sz w:val="24"/>
          <w:szCs w:val="24"/>
          <w:lang w:val="es"/>
        </w:rPr>
        <w:t xml:space="preserve">a </w:t>
      </w:r>
      <w:r w:rsidRPr="35D9E12D" w:rsidR="00A02FCE">
        <w:rPr>
          <w:lang w:val="es"/>
        </w:rPr>
        <w:t xml:space="preserve"> granel y </w:t>
      </w:r>
      <w:r w:rsidRPr="35D9E12D" w:rsidR="00A02FCE">
        <w:rPr>
          <w:b w:val="1"/>
          <w:bCs w:val="1"/>
          <w:sz w:val="24"/>
          <w:szCs w:val="24"/>
          <w:lang w:val="es"/>
        </w:rPr>
        <w:t xml:space="preserve"> </w:t>
      </w:r>
      <w:r w:rsidRPr="35D9E12D" w:rsidR="00A02FCE">
        <w:rPr>
          <w:sz w:val="24"/>
          <w:szCs w:val="24"/>
          <w:lang w:val="es"/>
        </w:rPr>
        <w:t xml:space="preserve">cableado de </w:t>
      </w:r>
      <w:r w:rsidRPr="35D9E12D" w:rsidR="7C4B125F">
        <w:rPr>
          <w:sz w:val="24"/>
          <w:szCs w:val="24"/>
          <w:lang w:val="es"/>
        </w:rPr>
        <w:t>Data</w:t>
      </w:r>
      <w:r w:rsidRPr="35D9E12D" w:rsidR="00A02FCE">
        <w:rPr>
          <w:sz w:val="24"/>
          <w:szCs w:val="24"/>
          <w:lang w:val="es"/>
        </w:rPr>
        <w:t xml:space="preserve"> (varios cables agrupados). Cuando se </w:t>
      </w:r>
      <w:r w:rsidRPr="35D9E12D" w:rsidR="00A02FCE">
        <w:rPr>
          <w:sz w:val="24"/>
          <w:szCs w:val="24"/>
          <w:lang w:val="es"/>
        </w:rPr>
        <w:t>ejecuta a granel, el cableado debe estar bien agrupado, atado con bridas de alambre y debidamente unido a la estructura. Las siguientes condiciones son aceptables en espacios ocultos con cableado que se agrupa:</w:t>
      </w:r>
    </w:p>
    <w:p w:rsidR="005120D8" w:rsidP="0036594A" w:rsidRDefault="00A02FCE" w14:paraId="2F543104" w14:textId="4BFC62E5">
      <w:pPr>
        <w:pStyle w:val="ListParagraph"/>
        <w:numPr>
          <w:ilvl w:val="2"/>
          <w:numId w:val="3"/>
        </w:numPr>
        <w:spacing w:after="120"/>
        <w:ind w:left="1620"/>
        <w:rPr>
          <w:sz w:val="24"/>
        </w:rPr>
      </w:pPr>
      <w:r>
        <w:rPr>
          <w:sz w:val="24"/>
          <w:lang w:val="es"/>
        </w:rPr>
        <w:lastRenderedPageBreak/>
        <w:t xml:space="preserve">Proporcionar protección de rociadores localizados según </w:t>
      </w:r>
      <w:r w:rsidR="005047C0">
        <w:rPr>
          <w:lang w:val="es"/>
        </w:rPr>
        <w:t>la NFPA 13 2022</w:t>
      </w:r>
      <w:r>
        <w:rPr>
          <w:lang w:val="es"/>
        </w:rPr>
        <w:t xml:space="preserve">, </w:t>
      </w:r>
      <w:r>
        <w:rPr>
          <w:sz w:val="24"/>
          <w:lang w:val="es"/>
        </w:rPr>
        <w:t>Sección 9.3.17.1.2 (Ver aquí).</w:t>
      </w:r>
    </w:p>
    <w:p w:rsidR="005120D8" w:rsidP="0036594A" w:rsidRDefault="00A02FCE" w14:paraId="2F543105" w14:textId="77777777">
      <w:pPr>
        <w:pStyle w:val="ListParagraph"/>
        <w:numPr>
          <w:ilvl w:val="2"/>
          <w:numId w:val="3"/>
        </w:numPr>
        <w:spacing w:after="120"/>
        <w:ind w:left="1620"/>
        <w:rPr>
          <w:sz w:val="24"/>
        </w:rPr>
      </w:pPr>
      <w:r>
        <w:rPr>
          <w:sz w:val="24"/>
          <w:lang w:val="es"/>
        </w:rPr>
        <w:t>Proporcione un conducto metálico / cubierta metálica (cableado MC) en todas partes.</w:t>
      </w:r>
    </w:p>
    <w:p w:rsidR="005120D8" w:rsidP="35D9E12D" w:rsidRDefault="00A02FCE" w14:paraId="2F543106" w14:textId="5266D0F4">
      <w:pPr>
        <w:pStyle w:val="ListParagraph"/>
        <w:numPr>
          <w:ilvl w:val="2"/>
          <w:numId w:val="3"/>
        </w:numPr>
        <w:spacing w:after="120"/>
        <w:ind w:left="1620"/>
        <w:rPr>
          <w:sz w:val="24"/>
          <w:szCs w:val="24"/>
          <w:lang w:val="es"/>
        </w:rPr>
      </w:pPr>
      <w:r w:rsidRPr="35D9E12D" w:rsidR="00A02FCE">
        <w:rPr>
          <w:sz w:val="24"/>
          <w:szCs w:val="24"/>
          <w:lang w:val="es"/>
        </w:rPr>
        <w:t xml:space="preserve">Proporcione cableado combustible limitado según la </w:t>
      </w:r>
      <w:r w:rsidRPr="35D9E12D" w:rsidR="005047C0">
        <w:rPr>
          <w:lang w:val="es"/>
        </w:rPr>
        <w:t>NFPA 13 Sección 4</w:t>
      </w:r>
      <w:r w:rsidRPr="35D9E12D" w:rsidR="10EFEFED">
        <w:rPr>
          <w:lang w:val="es"/>
        </w:rPr>
        <w:t>.9.2</w:t>
      </w:r>
      <w:r w:rsidRPr="35D9E12D" w:rsidR="005047C0">
        <w:rPr>
          <w:lang w:val="es"/>
        </w:rPr>
        <w:t xml:space="preserve"> de 2022 </w:t>
      </w:r>
      <w:r w:rsidRPr="35D9E12D" w:rsidR="00A02FCE">
        <w:rPr>
          <w:sz w:val="24"/>
          <w:szCs w:val="24"/>
          <w:lang w:val="es"/>
        </w:rPr>
        <w:t xml:space="preserve"> </w:t>
      </w:r>
    </w:p>
    <w:p w:rsidR="005120D8" w:rsidP="000E68E5" w:rsidRDefault="00A02FCE" w14:paraId="2F543107" w14:textId="77777777">
      <w:pPr>
        <w:spacing w:before="41" w:line="276" w:lineRule="auto"/>
        <w:ind w:left="1620" w:right="734"/>
        <w:rPr>
          <w:i/>
          <w:sz w:val="24"/>
        </w:rPr>
      </w:pPr>
      <w:r w:rsidRPr="009C79BB">
        <w:rPr>
          <w:b/>
          <w:i/>
          <w:sz w:val="24"/>
          <w:highlight w:val="yellow"/>
          <w:lang w:val="es"/>
        </w:rPr>
        <w:t>Nota</w:t>
      </w:r>
      <w:r w:rsidRPr="009C79BB">
        <w:rPr>
          <w:i/>
          <w:sz w:val="24"/>
          <w:highlight w:val="yellow"/>
          <w:lang w:val="es"/>
        </w:rPr>
        <w:t>: La mayoría de los cables de baja tensión con clasificación plenum NO cumplen con este requisito. El material aprobado debe probarse de acuerdo con NFPA 259 y ASTM E84 o ANSI/UL 723.</w:t>
      </w:r>
    </w:p>
    <w:p w:rsidR="000E68E5" w:rsidP="0036594A" w:rsidRDefault="000E68E5" w14:paraId="0914946A" w14:textId="77777777">
      <w:pPr>
        <w:spacing w:before="41" w:line="276" w:lineRule="auto"/>
        <w:ind w:left="1620" w:right="734"/>
        <w:rPr>
          <w:i/>
          <w:sz w:val="24"/>
        </w:rPr>
      </w:pPr>
    </w:p>
    <w:p w:rsidR="005120D8" w:rsidP="0036594A" w:rsidRDefault="00A02FCE" w14:paraId="2F543108" w14:textId="77777777">
      <w:pPr>
        <w:pStyle w:val="ListParagraph"/>
        <w:numPr>
          <w:ilvl w:val="2"/>
          <w:numId w:val="3"/>
        </w:numPr>
        <w:spacing w:after="120" w:line="275" w:lineRule="exact"/>
        <w:ind w:left="1620"/>
        <w:rPr>
          <w:sz w:val="24"/>
        </w:rPr>
      </w:pPr>
      <w:r>
        <w:rPr>
          <w:sz w:val="24"/>
          <w:lang w:val="es"/>
        </w:rPr>
        <w:t>Llene todo el espacio oculto con aislamiento con un espacio de 2" en la parte superior para ventilación.</w:t>
      </w:r>
    </w:p>
    <w:p w:rsidR="005120D8" w:rsidP="0036594A" w:rsidRDefault="00A02FCE" w14:paraId="2F543109" w14:textId="77777777">
      <w:pPr>
        <w:pStyle w:val="ListParagraph"/>
        <w:numPr>
          <w:ilvl w:val="2"/>
          <w:numId w:val="3"/>
        </w:numPr>
        <w:spacing w:after="120" w:line="276" w:lineRule="auto"/>
        <w:ind w:left="1620" w:right="127"/>
        <w:rPr>
          <w:sz w:val="24"/>
        </w:rPr>
      </w:pPr>
      <w:r>
        <w:rPr>
          <w:sz w:val="24"/>
          <w:lang w:val="es"/>
        </w:rPr>
        <w:t>Si no es por c.1 – 4. arriba, puede ser aceptable separar los cables en haces de 1" de diámetro máximo, espaciados a un mínimo de 12" de distancia.</w:t>
      </w:r>
    </w:p>
    <w:p w:rsidR="005120D8" w:rsidRDefault="005120D8" w14:paraId="2F54310A" w14:textId="77777777">
      <w:pPr>
        <w:pStyle w:val="BodyText"/>
        <w:spacing w:before="10"/>
        <w:rPr>
          <w:sz w:val="23"/>
        </w:rPr>
      </w:pPr>
    </w:p>
    <w:p w:rsidR="005120D8" w:rsidP="0036594A" w:rsidRDefault="00A02FCE" w14:paraId="2F54310B" w14:textId="77777777">
      <w:pPr>
        <w:pStyle w:val="Heading2"/>
        <w:ind w:left="180"/>
        <w:rPr>
          <w:u w:val="thick"/>
        </w:rPr>
      </w:pPr>
      <w:r>
        <w:rPr>
          <w:u w:val="thick"/>
          <w:lang w:val="es"/>
        </w:rPr>
        <w:t>Mecánico</w:t>
      </w:r>
    </w:p>
    <w:p w:rsidR="00115C16" w:rsidRDefault="00115C16" w14:paraId="4439EE61" w14:textId="77777777">
      <w:pPr>
        <w:pStyle w:val="Heading2"/>
      </w:pPr>
    </w:p>
    <w:p w:rsidR="005120D8" w:rsidP="35D9E12D" w:rsidRDefault="00A02FCE" w14:paraId="2F54310C" w14:textId="6E27AFCE">
      <w:pPr>
        <w:pStyle w:val="ListParagraph"/>
        <w:numPr>
          <w:ilvl w:val="0"/>
          <w:numId w:val="2"/>
        </w:numPr>
        <w:spacing w:after="120"/>
        <w:ind w:left="900" w:right="740" w:hanging="720"/>
        <w:rPr>
          <w:sz w:val="24"/>
          <w:szCs w:val="24"/>
        </w:rPr>
      </w:pPr>
      <w:r w:rsidRPr="35D9E12D" w:rsidR="00A02FCE">
        <w:rPr>
          <w:sz w:val="24"/>
          <w:szCs w:val="24"/>
          <w:lang w:val="es"/>
        </w:rPr>
        <w:t>Cableado de control: El cableado de control no necesitará protección ya que el cableado no está agrupado</w:t>
      </w:r>
      <w:r w:rsidRPr="35D9E12D" w:rsidR="2D2B15A2">
        <w:rPr>
          <w:sz w:val="24"/>
          <w:szCs w:val="24"/>
          <w:lang w:val="es"/>
        </w:rPr>
        <w:t>.</w:t>
      </w:r>
    </w:p>
    <w:p w:rsidR="005120D8" w:rsidP="0036594A" w:rsidRDefault="00A02FCE" w14:paraId="2F54310D" w14:textId="4A93AE52">
      <w:pPr>
        <w:pStyle w:val="ListParagraph"/>
        <w:numPr>
          <w:ilvl w:val="0"/>
          <w:numId w:val="2"/>
        </w:numPr>
        <w:spacing w:after="120" w:line="276" w:lineRule="auto"/>
        <w:ind w:left="900" w:right="740" w:hanging="720"/>
        <w:rPr>
          <w:sz w:val="24"/>
        </w:rPr>
      </w:pPr>
      <w:r>
        <w:rPr>
          <w:sz w:val="24"/>
          <w:lang w:val="es"/>
        </w:rPr>
        <w:t xml:space="preserve">Conductos: Los conductos clasificados de Clase A (Clasificación de propagación de llamas, Clasificación de propagación de llamas o Índice de Clase </w:t>
      </w:r>
      <w:r w:rsidR="00677340">
        <w:rPr>
          <w:sz w:val="24"/>
          <w:lang w:val="es"/>
        </w:rPr>
        <w:t>1</w:t>
      </w:r>
      <w:r>
        <w:rPr>
          <w:sz w:val="24"/>
          <w:lang w:val="es"/>
        </w:rPr>
        <w:t xml:space="preserve"> (o A) 0-25) no necesitarán protección. Todo el aislamiento y el revestimiento deben tener una clasificación de propagación de llama de no más de 25 y una clasificación de desarrollo de humo de no más de 50 cuando se prueben de acuerdo con ASTM C411, o según lo exijan los códigos locales.</w:t>
      </w:r>
    </w:p>
    <w:p w:rsidRPr="009C79BB" w:rsidR="005120D8" w:rsidP="0036594A" w:rsidRDefault="00A02FCE" w14:paraId="2F54310E" w14:textId="77777777">
      <w:pPr>
        <w:pStyle w:val="ListParagraph"/>
        <w:numPr>
          <w:ilvl w:val="0"/>
          <w:numId w:val="2"/>
        </w:numPr>
        <w:spacing w:after="120"/>
        <w:ind w:left="900" w:right="740" w:hanging="720"/>
        <w:rPr>
          <w:sz w:val="24"/>
          <w:highlight w:val="yellow"/>
        </w:rPr>
      </w:pPr>
      <w:r>
        <w:rPr>
          <w:sz w:val="24"/>
          <w:lang w:val="es"/>
        </w:rPr>
        <w:t xml:space="preserve">Unidades </w:t>
      </w:r>
      <w:r w:rsidRPr="009C79BB">
        <w:rPr>
          <w:sz w:val="24"/>
          <w:highlight w:val="yellow"/>
          <w:lang w:val="es"/>
        </w:rPr>
        <w:t>mecánicas: Los fancoils no serán un problema ya que las unidades tienen un exterior metálico.</w:t>
      </w:r>
    </w:p>
    <w:p w:rsidR="005120D8" w:rsidRDefault="005120D8" w14:paraId="2F54310F" w14:textId="77777777">
      <w:pPr>
        <w:pStyle w:val="BodyText"/>
        <w:spacing w:before="6"/>
        <w:rPr>
          <w:sz w:val="27"/>
        </w:rPr>
      </w:pPr>
    </w:p>
    <w:p w:rsidR="005120D8" w:rsidP="0036594A" w:rsidRDefault="00A02FCE" w14:paraId="2F543110" w14:textId="77777777">
      <w:pPr>
        <w:pStyle w:val="Heading2"/>
        <w:ind w:left="180"/>
        <w:rPr>
          <w:u w:val="thick"/>
        </w:rPr>
      </w:pPr>
      <w:r>
        <w:rPr>
          <w:u w:val="thick"/>
          <w:lang w:val="es"/>
        </w:rPr>
        <w:t>Plomería</w:t>
      </w:r>
    </w:p>
    <w:p w:rsidR="00115C16" w:rsidP="000E68E5" w:rsidRDefault="00115C16" w14:paraId="096A5FDE" w14:textId="77777777">
      <w:pPr>
        <w:pStyle w:val="Heading2"/>
        <w:ind w:left="720"/>
      </w:pPr>
    </w:p>
    <w:p w:rsidR="005120D8" w:rsidP="0036594A" w:rsidRDefault="00A02FCE" w14:paraId="2F543118" w14:textId="3D36278C">
      <w:pPr>
        <w:pStyle w:val="ListParagraph"/>
        <w:numPr>
          <w:ilvl w:val="0"/>
          <w:numId w:val="1"/>
        </w:numPr>
        <w:ind w:left="900" w:hanging="720"/>
      </w:pPr>
      <w:r w:rsidRPr="009C79BB">
        <w:rPr>
          <w:sz w:val="24"/>
          <w:highlight w:val="yellow"/>
          <w:lang w:val="es"/>
        </w:rPr>
        <w:t>El CPVC y las tuberías de acero no necesitarán protección</w:t>
      </w:r>
    </w:p>
    <w:sectPr w:rsidR="005120D8" w:rsidSect="0036594A">
      <w:footerReference w:type="default" r:id="rId11"/>
      <w:pgSz w:w="12240" w:h="15840" w:orient="portrait"/>
      <w:pgMar w:top="1120" w:right="900" w:bottom="1200" w:left="90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4E0" w:rsidRDefault="00C714E0" w14:paraId="2FCF3D30" w14:textId="77777777">
      <w:r>
        <w:rPr>
          <w:lang w:val="es"/>
        </w:rPr>
        <w:separator/>
      </w:r>
    </w:p>
  </w:endnote>
  <w:endnote w:type="continuationSeparator" w:id="0">
    <w:p w:rsidR="00C714E0" w:rsidRDefault="00C714E0" w14:paraId="75519587" w14:textId="77777777">
      <w:r>
        <w:rPr>
          <w:lang w:val="es"/>
        </w:rPr>
        <w:continuationSeparator/>
      </w:r>
    </w:p>
  </w:endnote>
  <w:endnote w:type="continuationNotice" w:id="1">
    <w:p w:rsidR="002A4DF7" w:rsidRDefault="002A4DF7" w14:paraId="1E8BE8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120D8" w:rsidRDefault="00A02FCE" w14:paraId="2F54311D" w14:textId="77777777">
    <w:pPr>
      <w:pStyle w:val="BodyText"/>
      <w:spacing w:line="14" w:lineRule="auto"/>
      <w:rPr>
        <w:sz w:val="20"/>
      </w:rPr>
    </w:pPr>
    <w:r>
      <w:rPr>
        <w:noProof/>
        <w:lang w:val="es"/>
      </w:rPr>
      <w:drawing>
        <wp:anchor distT="0" distB="0" distL="0" distR="0" simplePos="0" relativeHeight="251658240" behindDoc="1" locked="0" layoutInCell="1" allowOverlap="1" wp14:anchorId="2F54311E" wp14:editId="2F54311F">
          <wp:simplePos x="0" y="0"/>
          <wp:positionH relativeFrom="page">
            <wp:posOffset>50800</wp:posOffset>
          </wp:positionH>
          <wp:positionV relativeFrom="page">
            <wp:posOffset>9295765</wp:posOffset>
          </wp:positionV>
          <wp:extent cx="838200" cy="495300"/>
          <wp:effectExtent l="0" t="0" r="0" b="0"/>
          <wp:wrapNone/>
          <wp:docPr id="1588718996" name="Picture 158871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200" cy="495300"/>
                  </a:xfrm>
                  <a:prstGeom prst="rect">
                    <a:avLst/>
                  </a:prstGeom>
                </pic:spPr>
              </pic:pic>
            </a:graphicData>
          </a:graphic>
        </wp:anchor>
      </w:drawing>
    </w:r>
    <w:r w:rsidR="00653ED6">
      <w:rPr>
        <w:lang w:val="es"/>
      </w:rPr>
      <w:pict w14:anchorId="2F543120">
        <v:group id="_x0000_s1030" style="position:absolute;margin-left:87.75pt;margin-top:745.8pt;width:492.95pt;height:.5pt;z-index:-251658239;mso-position-horizontal-relative:page;mso-position-vertical-relative:page" coordsize="9859,10" coordorigin="1755,14916">
          <v:line id="_x0000_s1039" style="position:absolute" strokecolor="navy" strokeweight=".48pt" from="1755,14920" to="3692,14920"/>
          <v:rect id="_x0000_s1038" style="position:absolute;left:3691;top:14915;width:10;height:10" fillcolor="navy" stroked="f"/>
          <v:line id="_x0000_s1037" style="position:absolute" strokecolor="navy" strokeweight=".48pt" from="3701,14920" to="7113,14920"/>
          <v:rect id="_x0000_s1036" style="position:absolute;left:7112;top:14915;width:10;height:10" fillcolor="navy" stroked="f"/>
          <v:line id="_x0000_s1035" style="position:absolute" strokecolor="navy" strokeweight=".48pt" from="7122,14920" to="8821,14920"/>
          <v:rect id="_x0000_s1034" style="position:absolute;left:8821;top:14915;width:10;height:10" fillcolor="navy" stroked="f"/>
          <v:line id="_x0000_s1033" style="position:absolute" strokecolor="navy" strokeweight=".48pt" from="8831,14920" to="9993,14920"/>
          <v:rect id="_x0000_s1032" style="position:absolute;left:9993;top:14915;width:10;height:10" fillcolor="navy" stroked="f"/>
          <v:line id="_x0000_s1031" style="position:absolute" strokecolor="navy" strokeweight=".48pt" from="10003,14920" to="11614,14920"/>
          <w10:wrap anchorx="page" anchory="page"/>
        </v:group>
      </w:pict>
    </w:r>
    <w:r w:rsidR="00653ED6">
      <w:pict w14:anchorId="2F543121">
        <v:shapetype id="_x0000_t202" coordsize="21600,21600" o:spt="202" path="m,l,21600r21600,l21600,xe">
          <v:stroke joinstyle="miter"/>
          <v:path gradientshapeok="t" o:connecttype="rect"/>
        </v:shapetype>
        <v:shape id="_x0000_s1029" style="position:absolute;margin-left:94.2pt;margin-top:749.4pt;width:84pt;height:11pt;z-index:-251658238;mso-position-horizontal-relative:page;mso-position-vertical-relative:page" filled="f" stroked="f" type="#_x0000_t202">
          <v:textbox style="mso-next-textbox:#_x0000_s1029" inset="0,0,0,0">
            <w:txbxContent>
              <w:p w:rsidR="005120D8" w:rsidRDefault="00A02FCE" w14:paraId="2F543126" w14:textId="06AB8724">
                <w:pPr>
                  <w:spacing w:before="15"/>
                  <w:ind w:left="20"/>
                  <w:rPr>
                    <w:rFonts w:ascii="Arial"/>
                    <w:sz w:val="16"/>
                  </w:rPr>
                </w:pPr>
                <w:r>
                  <w:rPr>
                    <w:sz w:val="16"/>
                    <w:lang w:val="es"/>
                  </w:rPr>
                  <w:t>Fecha de versión:</w:t>
                </w:r>
                <w:r w:rsidR="00B33568">
                  <w:rPr>
                    <w:sz w:val="16"/>
                    <w:lang w:val="es"/>
                  </w:rPr>
                  <w:t xml:space="preserve"> </w:t>
                </w:r>
                <w:r w:rsidR="00E62B4A">
                  <w:rPr>
                    <w:sz w:val="16"/>
                    <w:lang w:val="es"/>
                  </w:rPr>
                  <w:t>9</w:t>
                </w:r>
                <w:r w:rsidR="00B33568">
                  <w:rPr>
                    <w:sz w:val="16"/>
                    <w:lang w:val="es"/>
                  </w:rPr>
                  <w:t>/</w:t>
                </w:r>
                <w:r w:rsidR="00E62B4A">
                  <w:rPr>
                    <w:sz w:val="16"/>
                    <w:lang w:val="es"/>
                  </w:rPr>
                  <w:t>1</w:t>
                </w:r>
                <w:r w:rsidR="00B33568">
                  <w:rPr>
                    <w:sz w:val="16"/>
                    <w:lang w:val="es"/>
                  </w:rPr>
                  <w:t>1/23</w:t>
                </w:r>
              </w:p>
            </w:txbxContent>
          </v:textbox>
          <w10:wrap anchorx="page" anchory="page"/>
        </v:shape>
      </w:pict>
    </w:r>
    <w:r w:rsidR="00653ED6">
      <w:pict w14:anchorId="2F543122">
        <v:shape id="_x0000_s1028" style="position:absolute;margin-left:190.7pt;margin-top:749.5pt;width:158.4pt;height:10.95pt;z-index:-251658237;mso-position-horizontal-relative:page;mso-position-vertical-relative:page" filled="f" stroked="f" type="#_x0000_t202">
          <v:textbox style="mso-next-textbox:#_x0000_s1028" inset="0,0,0,0">
            <w:txbxContent>
              <w:p w:rsidR="005120D8" w:rsidRDefault="00A02FCE" w14:paraId="2F543127" w14:textId="77777777">
                <w:pPr>
                  <w:spacing w:before="14"/>
                  <w:ind w:left="20"/>
                  <w:rPr>
                    <w:sz w:val="16"/>
                  </w:rPr>
                </w:pPr>
                <w:r>
                  <w:rPr>
                    <w:sz w:val="16"/>
                    <w:lang w:val="es"/>
                  </w:rPr>
                  <w:t>200 East Santa Clara Street, San José, CA 95113</w:t>
                </w:r>
              </w:p>
            </w:txbxContent>
          </v:textbox>
          <w10:wrap anchorx="page" anchory="page"/>
        </v:shape>
      </w:pict>
    </w:r>
    <w:r w:rsidR="00653ED6">
      <w:pict w14:anchorId="2F543123">
        <v:shape id="_x0000_s1027" style="position:absolute;margin-left:360.05pt;margin-top:749.5pt;width:76.35pt;height:10.95pt;z-index:-251658236;mso-position-horizontal-relative:page;mso-position-vertical-relative:page" filled="f" stroked="f" type="#_x0000_t202">
          <v:textbox style="mso-next-textbox:#_x0000_s1027" inset="0,0,0,0">
            <w:txbxContent>
              <w:p w:rsidR="005120D8" w:rsidRDefault="00A02FCE" w14:paraId="2F543128" w14:textId="77777777">
                <w:pPr>
                  <w:spacing w:before="14"/>
                  <w:ind w:left="20"/>
                  <w:rPr>
                    <w:sz w:val="16"/>
                  </w:rPr>
                </w:pPr>
                <w:r>
                  <w:rPr>
                    <w:sz w:val="16"/>
                    <w:lang w:val="es"/>
                  </w:rPr>
                  <w:t>Teléfono: (408) 535-7750</w:t>
                </w:r>
              </w:p>
            </w:txbxContent>
          </v:textbox>
          <w10:wrap anchorx="page" anchory="page"/>
        </v:shape>
      </w:pict>
    </w:r>
    <w:r w:rsidR="00653ED6">
      <w:pict w14:anchorId="2F543124">
        <v:shape id="_x0000_s1026" style="position:absolute;margin-left:447.25pt;margin-top:749.5pt;width:46.05pt;height:10.95pt;z-index:-251658235;mso-position-horizontal-relative:page;mso-position-vertical-relative:page" filled="f" stroked="f" type="#_x0000_t202">
          <v:textbox style="mso-next-textbox:#_x0000_s1026" inset="0,0,0,0">
            <w:txbxContent>
              <w:p w:rsidR="005120D8" w:rsidRDefault="00653ED6" w14:paraId="2F543129" w14:textId="77777777">
                <w:pPr>
                  <w:spacing w:before="14"/>
                  <w:ind w:left="20"/>
                  <w:rPr>
                    <w:sz w:val="16"/>
                  </w:rPr>
                </w:pPr>
                <w:hyperlink r:id="rId2">
                  <w:r w:rsidR="00A02FCE">
                    <w:rPr>
                      <w:sz w:val="16"/>
                      <w:lang w:val="es"/>
                    </w:rPr>
                    <w:t>www.sjfd.org</w:t>
                  </w:r>
                </w:hyperlink>
              </w:p>
            </w:txbxContent>
          </v:textbox>
          <w10:wrap anchorx="page" anchory="page"/>
        </v:shape>
      </w:pict>
    </w:r>
    <w:r w:rsidR="00653ED6">
      <w:pict w14:anchorId="2F543125">
        <v:shape id="_x0000_s1025" style="position:absolute;margin-left:520.85pt;margin-top:749.5pt;width:38.3pt;height:10.95pt;z-index:-251658234;mso-position-horizontal-relative:page;mso-position-vertical-relative:page" filled="f" stroked="f" type="#_x0000_t202">
          <v:textbox style="mso-next-textbox:#_x0000_s1025" inset="0,0,0,0">
            <w:txbxContent>
              <w:p w:rsidR="005120D8" w:rsidRDefault="00A02FCE" w14:paraId="2F54312A" w14:textId="34D73F7D">
                <w:pPr>
                  <w:spacing w:before="14"/>
                  <w:ind w:left="20"/>
                  <w:rPr>
                    <w:sz w:val="16"/>
                  </w:rPr>
                </w:pPr>
                <w:r>
                  <w:rPr>
                    <w:sz w:val="16"/>
                    <w:lang w:val="es"/>
                  </w:rPr>
                  <w:t xml:space="preserve">Página </w:t>
                </w:r>
                <w:r>
                  <w:rPr>
                    <w:lang w:val="es"/>
                  </w:rPr>
                  <w:fldChar w:fldCharType="begin"/>
                </w:r>
                <w:r>
                  <w:rPr>
                    <w:sz w:val="16"/>
                    <w:lang w:val="es"/>
                  </w:rPr>
                  <w:instrText xml:space="preserve"> PAGE </w:instrText>
                </w:r>
                <w:r>
                  <w:rPr>
                    <w:lang w:val="es"/>
                  </w:rPr>
                  <w:fldChar w:fldCharType="separate"/>
                </w:r>
                <w:r>
                  <w:rPr>
                    <w:lang w:val="es"/>
                  </w:rPr>
                  <w:t>1</w:t>
                </w:r>
                <w:r>
                  <w:rPr>
                    <w:lang w:val="es"/>
                  </w:rPr>
                  <w:fldChar w:fldCharType="end"/>
                </w:r>
                <w:r>
                  <w:rPr>
                    <w:sz w:val="16"/>
                    <w:lang w:val="es"/>
                  </w:rPr>
                  <w:t xml:space="preserve"> de </w:t>
                </w:r>
                <w:r w:rsidR="009C79BB">
                  <w:rPr>
                    <w:sz w:val="16"/>
                    <w:lang w:val="es"/>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4E0" w:rsidRDefault="00C714E0" w14:paraId="1463FDDA" w14:textId="77777777">
      <w:r>
        <w:rPr>
          <w:lang w:val="es"/>
        </w:rPr>
        <w:separator/>
      </w:r>
    </w:p>
  </w:footnote>
  <w:footnote w:type="continuationSeparator" w:id="0">
    <w:p w:rsidR="00C714E0" w:rsidRDefault="00C714E0" w14:paraId="520AD32D" w14:textId="77777777">
      <w:r>
        <w:rPr>
          <w:lang w:val="es"/>
        </w:rPr>
        <w:continuationSeparator/>
      </w:r>
    </w:p>
  </w:footnote>
  <w:footnote w:type="continuationNotice" w:id="1">
    <w:p w:rsidR="002A4DF7" w:rsidRDefault="002A4DF7" w14:paraId="638957A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28F"/>
    <w:multiLevelType w:val="multilevel"/>
    <w:tmpl w:val="56765A6A"/>
    <w:lvl w:ilvl="0">
      <w:start w:val="4"/>
      <w:numFmt w:val="decimal"/>
      <w:lvlText w:val="%1"/>
      <w:lvlJc w:val="left"/>
      <w:pPr>
        <w:ind w:left="100" w:hanging="961"/>
        <w:jc w:val="left"/>
      </w:pPr>
      <w:rPr>
        <w:rFonts w:hint="default"/>
        <w:lang w:val="en-US" w:eastAsia="en-US" w:bidi="en-US"/>
      </w:rPr>
    </w:lvl>
    <w:lvl w:ilvl="1">
      <w:start w:val="10"/>
      <w:numFmt w:val="decimal"/>
      <w:lvlText w:val="%1.%2"/>
      <w:lvlJc w:val="left"/>
      <w:pPr>
        <w:ind w:left="100" w:hanging="961"/>
        <w:jc w:val="left"/>
      </w:pPr>
      <w:rPr>
        <w:rFonts w:hint="default"/>
        <w:lang w:val="en-US" w:eastAsia="en-US" w:bidi="en-US"/>
      </w:rPr>
    </w:lvl>
    <w:lvl w:ilvl="2">
      <w:start w:val="2"/>
      <w:numFmt w:val="decimal"/>
      <w:lvlText w:val="%1.%2.%3"/>
      <w:lvlJc w:val="left"/>
      <w:pPr>
        <w:ind w:left="100" w:hanging="961"/>
        <w:jc w:val="left"/>
      </w:pPr>
      <w:rPr>
        <w:rFonts w:hint="default"/>
        <w:lang w:val="en-US" w:eastAsia="en-US" w:bidi="en-US"/>
      </w:rPr>
    </w:lvl>
    <w:lvl w:ilvl="3">
      <w:start w:val="1"/>
      <w:numFmt w:val="decimal"/>
      <w:lvlText w:val="%1.%2.%3.%4"/>
      <w:lvlJc w:val="left"/>
      <w:pPr>
        <w:ind w:left="100" w:hanging="961"/>
        <w:jc w:val="left"/>
      </w:pPr>
      <w:rPr>
        <w:rFonts w:hint="default" w:ascii="Times New Roman" w:hAnsi="Times New Roman" w:eastAsia="Times New Roman" w:cs="Times New Roman"/>
        <w:spacing w:val="-2"/>
        <w:w w:val="99"/>
        <w:sz w:val="24"/>
        <w:szCs w:val="24"/>
        <w:lang w:val="en-US" w:eastAsia="en-US" w:bidi="en-US"/>
      </w:rPr>
    </w:lvl>
    <w:lvl w:ilvl="4">
      <w:numFmt w:val="bullet"/>
      <w:lvlText w:val="•"/>
      <w:lvlJc w:val="left"/>
      <w:pPr>
        <w:ind w:left="4460" w:hanging="961"/>
      </w:pPr>
      <w:rPr>
        <w:rFonts w:hint="default"/>
        <w:lang w:val="en-US" w:eastAsia="en-US" w:bidi="en-US"/>
      </w:rPr>
    </w:lvl>
    <w:lvl w:ilvl="5">
      <w:numFmt w:val="bullet"/>
      <w:lvlText w:val="•"/>
      <w:lvlJc w:val="left"/>
      <w:pPr>
        <w:ind w:left="5550" w:hanging="961"/>
      </w:pPr>
      <w:rPr>
        <w:rFonts w:hint="default"/>
        <w:lang w:val="en-US" w:eastAsia="en-US" w:bidi="en-US"/>
      </w:rPr>
    </w:lvl>
    <w:lvl w:ilvl="6">
      <w:numFmt w:val="bullet"/>
      <w:lvlText w:val="•"/>
      <w:lvlJc w:val="left"/>
      <w:pPr>
        <w:ind w:left="6640" w:hanging="961"/>
      </w:pPr>
      <w:rPr>
        <w:rFonts w:hint="default"/>
        <w:lang w:val="en-US" w:eastAsia="en-US" w:bidi="en-US"/>
      </w:rPr>
    </w:lvl>
    <w:lvl w:ilvl="7">
      <w:numFmt w:val="bullet"/>
      <w:lvlText w:val="•"/>
      <w:lvlJc w:val="left"/>
      <w:pPr>
        <w:ind w:left="7730" w:hanging="961"/>
      </w:pPr>
      <w:rPr>
        <w:rFonts w:hint="default"/>
        <w:lang w:val="en-US" w:eastAsia="en-US" w:bidi="en-US"/>
      </w:rPr>
    </w:lvl>
    <w:lvl w:ilvl="8">
      <w:numFmt w:val="bullet"/>
      <w:lvlText w:val="•"/>
      <w:lvlJc w:val="left"/>
      <w:pPr>
        <w:ind w:left="8820" w:hanging="961"/>
      </w:pPr>
      <w:rPr>
        <w:rFonts w:hint="default"/>
        <w:lang w:val="en-US" w:eastAsia="en-US" w:bidi="en-US"/>
      </w:rPr>
    </w:lvl>
  </w:abstractNum>
  <w:abstractNum w:abstractNumId="1" w15:restartNumberingAfterBreak="0">
    <w:nsid w:val="17233EFF"/>
    <w:multiLevelType w:val="multilevel"/>
    <w:tmpl w:val="24923A82"/>
    <w:lvl w:ilvl="0">
      <w:start w:val="4"/>
      <w:numFmt w:val="decimal"/>
      <w:lvlText w:val="%1"/>
      <w:lvlJc w:val="left"/>
      <w:pPr>
        <w:ind w:left="100" w:hanging="601"/>
        <w:jc w:val="left"/>
      </w:pPr>
      <w:rPr>
        <w:rFonts w:hint="default"/>
        <w:lang w:val="en-US" w:eastAsia="en-US" w:bidi="en-US"/>
      </w:rPr>
    </w:lvl>
    <w:lvl w:ilvl="1">
      <w:start w:val="10"/>
      <w:numFmt w:val="decimal"/>
      <w:lvlText w:val="%1.%2"/>
      <w:lvlJc w:val="left"/>
      <w:pPr>
        <w:ind w:left="100" w:hanging="601"/>
        <w:jc w:val="left"/>
      </w:pPr>
      <w:rPr>
        <w:rFonts w:hint="default"/>
        <w:lang w:val="en-US" w:eastAsia="en-US" w:bidi="en-US"/>
      </w:rPr>
    </w:lvl>
    <w:lvl w:ilvl="2">
      <w:start w:val="2"/>
      <w:numFmt w:val="decimal"/>
      <w:lvlText w:val="%1.%2.%3"/>
      <w:lvlJc w:val="left"/>
      <w:pPr>
        <w:ind w:left="100" w:hanging="601"/>
        <w:jc w:val="left"/>
      </w:pPr>
      <w:rPr>
        <w:rFonts w:hint="default" w:ascii="Times New Roman" w:hAnsi="Times New Roman" w:eastAsia="Times New Roman" w:cs="Times New Roman"/>
        <w:b/>
        <w:bCs/>
        <w:spacing w:val="-2"/>
        <w:w w:val="99"/>
        <w:sz w:val="22"/>
        <w:szCs w:val="22"/>
        <w:lang w:val="en-US" w:eastAsia="en-US" w:bidi="en-US"/>
      </w:rPr>
    </w:lvl>
    <w:lvl w:ilvl="3">
      <w:start w:val="1"/>
      <w:numFmt w:val="decimal"/>
      <w:lvlText w:val="(%4)"/>
      <w:lvlJc w:val="left"/>
      <w:pPr>
        <w:ind w:left="1540" w:hanging="339"/>
        <w:jc w:val="left"/>
      </w:pPr>
      <w:rPr>
        <w:rFonts w:hint="default" w:ascii="Times New Roman" w:hAnsi="Times New Roman" w:eastAsia="Times New Roman" w:cs="Times New Roman"/>
        <w:w w:val="99"/>
        <w:sz w:val="24"/>
        <w:szCs w:val="24"/>
        <w:lang w:val="en-US" w:eastAsia="en-US" w:bidi="en-US"/>
      </w:rPr>
    </w:lvl>
    <w:lvl w:ilvl="4">
      <w:numFmt w:val="bullet"/>
      <w:lvlText w:val="•"/>
      <w:lvlJc w:val="left"/>
      <w:pPr>
        <w:ind w:left="4693" w:hanging="339"/>
      </w:pPr>
      <w:rPr>
        <w:rFonts w:hint="default"/>
        <w:lang w:val="en-US" w:eastAsia="en-US" w:bidi="en-US"/>
      </w:rPr>
    </w:lvl>
    <w:lvl w:ilvl="5">
      <w:numFmt w:val="bullet"/>
      <w:lvlText w:val="•"/>
      <w:lvlJc w:val="left"/>
      <w:pPr>
        <w:ind w:left="5744" w:hanging="339"/>
      </w:pPr>
      <w:rPr>
        <w:rFonts w:hint="default"/>
        <w:lang w:val="en-US" w:eastAsia="en-US" w:bidi="en-US"/>
      </w:rPr>
    </w:lvl>
    <w:lvl w:ilvl="6">
      <w:numFmt w:val="bullet"/>
      <w:lvlText w:val="•"/>
      <w:lvlJc w:val="left"/>
      <w:pPr>
        <w:ind w:left="6795" w:hanging="339"/>
      </w:pPr>
      <w:rPr>
        <w:rFonts w:hint="default"/>
        <w:lang w:val="en-US" w:eastAsia="en-US" w:bidi="en-US"/>
      </w:rPr>
    </w:lvl>
    <w:lvl w:ilvl="7">
      <w:numFmt w:val="bullet"/>
      <w:lvlText w:val="•"/>
      <w:lvlJc w:val="left"/>
      <w:pPr>
        <w:ind w:left="7846" w:hanging="339"/>
      </w:pPr>
      <w:rPr>
        <w:rFonts w:hint="default"/>
        <w:lang w:val="en-US" w:eastAsia="en-US" w:bidi="en-US"/>
      </w:rPr>
    </w:lvl>
    <w:lvl w:ilvl="8">
      <w:numFmt w:val="bullet"/>
      <w:lvlText w:val="•"/>
      <w:lvlJc w:val="left"/>
      <w:pPr>
        <w:ind w:left="8897" w:hanging="339"/>
      </w:pPr>
      <w:rPr>
        <w:rFonts w:hint="default"/>
        <w:lang w:val="en-US" w:eastAsia="en-US" w:bidi="en-US"/>
      </w:rPr>
    </w:lvl>
  </w:abstractNum>
  <w:abstractNum w:abstractNumId="2" w15:restartNumberingAfterBreak="0">
    <w:nsid w:val="32355FED"/>
    <w:multiLevelType w:val="hybridMultilevel"/>
    <w:tmpl w:val="AF003AD2"/>
    <w:lvl w:ilvl="0" w:tplc="FCA848D6">
      <w:start w:val="1"/>
      <w:numFmt w:val="lowerLetter"/>
      <w:lvlText w:val="%1."/>
      <w:lvlJc w:val="left"/>
      <w:pPr>
        <w:ind w:left="820" w:hanging="361"/>
        <w:jc w:val="left"/>
      </w:pPr>
      <w:rPr>
        <w:rFonts w:hint="default" w:ascii="Times New Roman" w:hAnsi="Times New Roman" w:eastAsia="Times New Roman" w:cs="Times New Roman"/>
        <w:spacing w:val="-3"/>
        <w:w w:val="99"/>
        <w:sz w:val="24"/>
        <w:szCs w:val="24"/>
        <w:lang w:val="en-US" w:eastAsia="en-US" w:bidi="en-US"/>
      </w:rPr>
    </w:lvl>
    <w:lvl w:ilvl="1" w:tplc="8DEAE47A">
      <w:numFmt w:val="bullet"/>
      <w:lvlText w:val="•"/>
      <w:lvlJc w:val="left"/>
      <w:pPr>
        <w:ind w:left="1838" w:hanging="361"/>
      </w:pPr>
      <w:rPr>
        <w:rFonts w:hint="default"/>
        <w:lang w:val="en-US" w:eastAsia="en-US" w:bidi="en-US"/>
      </w:rPr>
    </w:lvl>
    <w:lvl w:ilvl="2" w:tplc="D898CA4C">
      <w:numFmt w:val="bullet"/>
      <w:lvlText w:val="•"/>
      <w:lvlJc w:val="left"/>
      <w:pPr>
        <w:ind w:left="2856" w:hanging="361"/>
      </w:pPr>
      <w:rPr>
        <w:rFonts w:hint="default"/>
        <w:lang w:val="en-US" w:eastAsia="en-US" w:bidi="en-US"/>
      </w:rPr>
    </w:lvl>
    <w:lvl w:ilvl="3" w:tplc="453429AE">
      <w:numFmt w:val="bullet"/>
      <w:lvlText w:val="•"/>
      <w:lvlJc w:val="left"/>
      <w:pPr>
        <w:ind w:left="3874" w:hanging="361"/>
      </w:pPr>
      <w:rPr>
        <w:rFonts w:hint="default"/>
        <w:lang w:val="en-US" w:eastAsia="en-US" w:bidi="en-US"/>
      </w:rPr>
    </w:lvl>
    <w:lvl w:ilvl="4" w:tplc="85EC0EF8">
      <w:numFmt w:val="bullet"/>
      <w:lvlText w:val="•"/>
      <w:lvlJc w:val="left"/>
      <w:pPr>
        <w:ind w:left="4892" w:hanging="361"/>
      </w:pPr>
      <w:rPr>
        <w:rFonts w:hint="default"/>
        <w:lang w:val="en-US" w:eastAsia="en-US" w:bidi="en-US"/>
      </w:rPr>
    </w:lvl>
    <w:lvl w:ilvl="5" w:tplc="A47E0460">
      <w:numFmt w:val="bullet"/>
      <w:lvlText w:val="•"/>
      <w:lvlJc w:val="left"/>
      <w:pPr>
        <w:ind w:left="5910" w:hanging="361"/>
      </w:pPr>
      <w:rPr>
        <w:rFonts w:hint="default"/>
        <w:lang w:val="en-US" w:eastAsia="en-US" w:bidi="en-US"/>
      </w:rPr>
    </w:lvl>
    <w:lvl w:ilvl="6" w:tplc="29A62322">
      <w:numFmt w:val="bullet"/>
      <w:lvlText w:val="•"/>
      <w:lvlJc w:val="left"/>
      <w:pPr>
        <w:ind w:left="6928" w:hanging="361"/>
      </w:pPr>
      <w:rPr>
        <w:rFonts w:hint="default"/>
        <w:lang w:val="en-US" w:eastAsia="en-US" w:bidi="en-US"/>
      </w:rPr>
    </w:lvl>
    <w:lvl w:ilvl="7" w:tplc="5742DF5E">
      <w:numFmt w:val="bullet"/>
      <w:lvlText w:val="•"/>
      <w:lvlJc w:val="left"/>
      <w:pPr>
        <w:ind w:left="7946" w:hanging="361"/>
      </w:pPr>
      <w:rPr>
        <w:rFonts w:hint="default"/>
        <w:lang w:val="en-US" w:eastAsia="en-US" w:bidi="en-US"/>
      </w:rPr>
    </w:lvl>
    <w:lvl w:ilvl="8" w:tplc="937CA662">
      <w:numFmt w:val="bullet"/>
      <w:lvlText w:val="•"/>
      <w:lvlJc w:val="left"/>
      <w:pPr>
        <w:ind w:left="8964" w:hanging="361"/>
      </w:pPr>
      <w:rPr>
        <w:rFonts w:hint="default"/>
        <w:lang w:val="en-US" w:eastAsia="en-US" w:bidi="en-US"/>
      </w:rPr>
    </w:lvl>
  </w:abstractNum>
  <w:abstractNum w:abstractNumId="3" w15:restartNumberingAfterBreak="0">
    <w:nsid w:val="415B13C5"/>
    <w:multiLevelType w:val="hybridMultilevel"/>
    <w:tmpl w:val="44C8107E"/>
    <w:lvl w:ilvl="0" w:tplc="339AF23C">
      <w:start w:val="2"/>
      <w:numFmt w:val="decimal"/>
      <w:lvlText w:val="(%1)"/>
      <w:lvlJc w:val="left"/>
      <w:pPr>
        <w:ind w:left="1540" w:hanging="339"/>
        <w:jc w:val="right"/>
      </w:pPr>
      <w:rPr>
        <w:rFonts w:hint="default" w:ascii="Times New Roman" w:hAnsi="Times New Roman" w:eastAsia="Times New Roman" w:cs="Times New Roman"/>
        <w:w w:val="99"/>
        <w:sz w:val="24"/>
        <w:szCs w:val="24"/>
        <w:lang w:val="en-US" w:eastAsia="en-US" w:bidi="en-US"/>
      </w:rPr>
    </w:lvl>
    <w:lvl w:ilvl="1" w:tplc="B114F742">
      <w:start w:val="1"/>
      <w:numFmt w:val="lowerLetter"/>
      <w:lvlText w:val="%2."/>
      <w:lvlJc w:val="left"/>
      <w:pPr>
        <w:ind w:left="820" w:hanging="361"/>
        <w:jc w:val="left"/>
      </w:pPr>
      <w:rPr>
        <w:rFonts w:hint="default" w:ascii="Times New Roman" w:hAnsi="Times New Roman" w:eastAsia="Times New Roman" w:cs="Times New Roman"/>
        <w:spacing w:val="-2"/>
        <w:w w:val="99"/>
        <w:sz w:val="24"/>
        <w:szCs w:val="24"/>
        <w:lang w:val="en-US" w:eastAsia="en-US" w:bidi="en-US"/>
      </w:rPr>
    </w:lvl>
    <w:lvl w:ilvl="2" w:tplc="61A8F52A">
      <w:start w:val="1"/>
      <w:numFmt w:val="decimal"/>
      <w:lvlText w:val="%3."/>
      <w:lvlJc w:val="left"/>
      <w:pPr>
        <w:ind w:left="1540" w:hanging="720"/>
        <w:jc w:val="left"/>
      </w:pPr>
      <w:rPr>
        <w:rFonts w:hint="default" w:ascii="Times New Roman" w:hAnsi="Times New Roman" w:eastAsia="Times New Roman" w:cs="Times New Roman"/>
        <w:spacing w:val="-2"/>
        <w:w w:val="99"/>
        <w:sz w:val="24"/>
        <w:szCs w:val="24"/>
        <w:lang w:val="en-US" w:eastAsia="en-US" w:bidi="en-US"/>
      </w:rPr>
    </w:lvl>
    <w:lvl w:ilvl="3" w:tplc="09D4599E">
      <w:numFmt w:val="bullet"/>
      <w:lvlText w:val="•"/>
      <w:lvlJc w:val="left"/>
      <w:pPr>
        <w:ind w:left="3642" w:hanging="720"/>
      </w:pPr>
      <w:rPr>
        <w:rFonts w:hint="default"/>
        <w:lang w:val="en-US" w:eastAsia="en-US" w:bidi="en-US"/>
      </w:rPr>
    </w:lvl>
    <w:lvl w:ilvl="4" w:tplc="57A4C59C">
      <w:numFmt w:val="bullet"/>
      <w:lvlText w:val="•"/>
      <w:lvlJc w:val="left"/>
      <w:pPr>
        <w:ind w:left="4693" w:hanging="720"/>
      </w:pPr>
      <w:rPr>
        <w:rFonts w:hint="default"/>
        <w:lang w:val="en-US" w:eastAsia="en-US" w:bidi="en-US"/>
      </w:rPr>
    </w:lvl>
    <w:lvl w:ilvl="5" w:tplc="86E698F4">
      <w:numFmt w:val="bullet"/>
      <w:lvlText w:val="•"/>
      <w:lvlJc w:val="left"/>
      <w:pPr>
        <w:ind w:left="5744" w:hanging="720"/>
      </w:pPr>
      <w:rPr>
        <w:rFonts w:hint="default"/>
        <w:lang w:val="en-US" w:eastAsia="en-US" w:bidi="en-US"/>
      </w:rPr>
    </w:lvl>
    <w:lvl w:ilvl="6" w:tplc="4304469A">
      <w:numFmt w:val="bullet"/>
      <w:lvlText w:val="•"/>
      <w:lvlJc w:val="left"/>
      <w:pPr>
        <w:ind w:left="6795" w:hanging="720"/>
      </w:pPr>
      <w:rPr>
        <w:rFonts w:hint="default"/>
        <w:lang w:val="en-US" w:eastAsia="en-US" w:bidi="en-US"/>
      </w:rPr>
    </w:lvl>
    <w:lvl w:ilvl="7" w:tplc="E1C496B2">
      <w:numFmt w:val="bullet"/>
      <w:lvlText w:val="•"/>
      <w:lvlJc w:val="left"/>
      <w:pPr>
        <w:ind w:left="7846" w:hanging="720"/>
      </w:pPr>
      <w:rPr>
        <w:rFonts w:hint="default"/>
        <w:lang w:val="en-US" w:eastAsia="en-US" w:bidi="en-US"/>
      </w:rPr>
    </w:lvl>
    <w:lvl w:ilvl="8" w:tplc="B7C80CEC">
      <w:numFmt w:val="bullet"/>
      <w:lvlText w:val="•"/>
      <w:lvlJc w:val="left"/>
      <w:pPr>
        <w:ind w:left="8897" w:hanging="720"/>
      </w:pPr>
      <w:rPr>
        <w:rFonts w:hint="default"/>
        <w:lang w:val="en-US" w:eastAsia="en-US" w:bidi="en-US"/>
      </w:rPr>
    </w:lvl>
  </w:abstractNum>
  <w:abstractNum w:abstractNumId="4" w15:restartNumberingAfterBreak="0">
    <w:nsid w:val="4BE26669"/>
    <w:multiLevelType w:val="hybridMultilevel"/>
    <w:tmpl w:val="3CE0EDAE"/>
    <w:lvl w:ilvl="0" w:tplc="C9BE0626">
      <w:start w:val="1"/>
      <w:numFmt w:val="lowerLetter"/>
      <w:lvlText w:val="%1."/>
      <w:lvlJc w:val="left"/>
      <w:pPr>
        <w:ind w:left="820" w:hanging="361"/>
        <w:jc w:val="left"/>
      </w:pPr>
      <w:rPr>
        <w:rFonts w:hint="default" w:ascii="Times New Roman" w:hAnsi="Times New Roman" w:eastAsia="Times New Roman" w:cs="Times New Roman"/>
        <w:spacing w:val="-2"/>
        <w:w w:val="99"/>
        <w:sz w:val="24"/>
        <w:szCs w:val="24"/>
        <w:lang w:val="en-US" w:eastAsia="en-US" w:bidi="en-US"/>
      </w:rPr>
    </w:lvl>
    <w:lvl w:ilvl="1" w:tplc="415275FC">
      <w:start w:val="1"/>
      <w:numFmt w:val="decimal"/>
      <w:lvlText w:val="(%2)"/>
      <w:lvlJc w:val="left"/>
      <w:pPr>
        <w:ind w:left="1540" w:hanging="341"/>
        <w:jc w:val="left"/>
      </w:pPr>
      <w:rPr>
        <w:rFonts w:hint="default" w:ascii="Times New Roman" w:hAnsi="Times New Roman" w:eastAsia="Times New Roman" w:cs="Times New Roman"/>
        <w:spacing w:val="-4"/>
        <w:w w:val="99"/>
        <w:sz w:val="24"/>
        <w:szCs w:val="24"/>
        <w:lang w:val="en-US" w:eastAsia="en-US" w:bidi="en-US"/>
      </w:rPr>
    </w:lvl>
    <w:lvl w:ilvl="2" w:tplc="AACCCCDE">
      <w:numFmt w:val="bullet"/>
      <w:lvlText w:val="•"/>
      <w:lvlJc w:val="left"/>
      <w:pPr>
        <w:ind w:left="2591" w:hanging="341"/>
      </w:pPr>
      <w:rPr>
        <w:rFonts w:hint="default"/>
        <w:lang w:val="en-US" w:eastAsia="en-US" w:bidi="en-US"/>
      </w:rPr>
    </w:lvl>
    <w:lvl w:ilvl="3" w:tplc="0DFCBB5C">
      <w:numFmt w:val="bullet"/>
      <w:lvlText w:val="•"/>
      <w:lvlJc w:val="left"/>
      <w:pPr>
        <w:ind w:left="3642" w:hanging="341"/>
      </w:pPr>
      <w:rPr>
        <w:rFonts w:hint="default"/>
        <w:lang w:val="en-US" w:eastAsia="en-US" w:bidi="en-US"/>
      </w:rPr>
    </w:lvl>
    <w:lvl w:ilvl="4" w:tplc="2A14BD6E">
      <w:numFmt w:val="bullet"/>
      <w:lvlText w:val="•"/>
      <w:lvlJc w:val="left"/>
      <w:pPr>
        <w:ind w:left="4693" w:hanging="341"/>
      </w:pPr>
      <w:rPr>
        <w:rFonts w:hint="default"/>
        <w:lang w:val="en-US" w:eastAsia="en-US" w:bidi="en-US"/>
      </w:rPr>
    </w:lvl>
    <w:lvl w:ilvl="5" w:tplc="A9A6C7A8">
      <w:numFmt w:val="bullet"/>
      <w:lvlText w:val="•"/>
      <w:lvlJc w:val="left"/>
      <w:pPr>
        <w:ind w:left="5744" w:hanging="341"/>
      </w:pPr>
      <w:rPr>
        <w:rFonts w:hint="default"/>
        <w:lang w:val="en-US" w:eastAsia="en-US" w:bidi="en-US"/>
      </w:rPr>
    </w:lvl>
    <w:lvl w:ilvl="6" w:tplc="03565EE6">
      <w:numFmt w:val="bullet"/>
      <w:lvlText w:val="•"/>
      <w:lvlJc w:val="left"/>
      <w:pPr>
        <w:ind w:left="6795" w:hanging="341"/>
      </w:pPr>
      <w:rPr>
        <w:rFonts w:hint="default"/>
        <w:lang w:val="en-US" w:eastAsia="en-US" w:bidi="en-US"/>
      </w:rPr>
    </w:lvl>
    <w:lvl w:ilvl="7" w:tplc="02805672">
      <w:numFmt w:val="bullet"/>
      <w:lvlText w:val="•"/>
      <w:lvlJc w:val="left"/>
      <w:pPr>
        <w:ind w:left="7846" w:hanging="341"/>
      </w:pPr>
      <w:rPr>
        <w:rFonts w:hint="default"/>
        <w:lang w:val="en-US" w:eastAsia="en-US" w:bidi="en-US"/>
      </w:rPr>
    </w:lvl>
    <w:lvl w:ilvl="8" w:tplc="CCE88442">
      <w:numFmt w:val="bullet"/>
      <w:lvlText w:val="•"/>
      <w:lvlJc w:val="left"/>
      <w:pPr>
        <w:ind w:left="8897" w:hanging="341"/>
      </w:pPr>
      <w:rPr>
        <w:rFonts w:hint="default"/>
        <w:lang w:val="en-US" w:eastAsia="en-US" w:bidi="en-US"/>
      </w:rPr>
    </w:lvl>
  </w:abstractNum>
  <w:num w:numId="1" w16cid:durableId="855731917">
    <w:abstractNumId w:val="4"/>
  </w:num>
  <w:num w:numId="2" w16cid:durableId="467019358">
    <w:abstractNumId w:val="2"/>
  </w:num>
  <w:num w:numId="3" w16cid:durableId="585652137">
    <w:abstractNumId w:val="3"/>
  </w:num>
  <w:num w:numId="4" w16cid:durableId="668481965">
    <w:abstractNumId w:val="0"/>
  </w:num>
  <w:num w:numId="5" w16cid:durableId="190048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5120D8"/>
    <w:rsid w:val="00073EC3"/>
    <w:rsid w:val="000B36C1"/>
    <w:rsid w:val="000E07D0"/>
    <w:rsid w:val="000E68E5"/>
    <w:rsid w:val="000F7012"/>
    <w:rsid w:val="00115C16"/>
    <w:rsid w:val="00147F60"/>
    <w:rsid w:val="00180519"/>
    <w:rsid w:val="0027682E"/>
    <w:rsid w:val="002A4DF7"/>
    <w:rsid w:val="002B23DF"/>
    <w:rsid w:val="002C6880"/>
    <w:rsid w:val="00310B65"/>
    <w:rsid w:val="00317CC8"/>
    <w:rsid w:val="003552AD"/>
    <w:rsid w:val="00356959"/>
    <w:rsid w:val="0036594A"/>
    <w:rsid w:val="003968CB"/>
    <w:rsid w:val="00435B9B"/>
    <w:rsid w:val="00453B5E"/>
    <w:rsid w:val="00486246"/>
    <w:rsid w:val="004C461F"/>
    <w:rsid w:val="005047C0"/>
    <w:rsid w:val="00506B9F"/>
    <w:rsid w:val="005120D8"/>
    <w:rsid w:val="005122DD"/>
    <w:rsid w:val="00520491"/>
    <w:rsid w:val="00531CCD"/>
    <w:rsid w:val="0054003D"/>
    <w:rsid w:val="0054124D"/>
    <w:rsid w:val="005533ED"/>
    <w:rsid w:val="005B716B"/>
    <w:rsid w:val="006217BD"/>
    <w:rsid w:val="00653ED6"/>
    <w:rsid w:val="00677340"/>
    <w:rsid w:val="0068453B"/>
    <w:rsid w:val="00693408"/>
    <w:rsid w:val="006F186A"/>
    <w:rsid w:val="006F65E1"/>
    <w:rsid w:val="00715EBB"/>
    <w:rsid w:val="0076083F"/>
    <w:rsid w:val="0076149D"/>
    <w:rsid w:val="007A2BEB"/>
    <w:rsid w:val="007D6D49"/>
    <w:rsid w:val="008140A5"/>
    <w:rsid w:val="008256B2"/>
    <w:rsid w:val="00837EC1"/>
    <w:rsid w:val="008445BB"/>
    <w:rsid w:val="00865A2C"/>
    <w:rsid w:val="00871B6F"/>
    <w:rsid w:val="00874194"/>
    <w:rsid w:val="00877571"/>
    <w:rsid w:val="008E4C10"/>
    <w:rsid w:val="00914314"/>
    <w:rsid w:val="00993EE3"/>
    <w:rsid w:val="009C79BB"/>
    <w:rsid w:val="009E684C"/>
    <w:rsid w:val="00A017A3"/>
    <w:rsid w:val="00A02FCE"/>
    <w:rsid w:val="00A550CB"/>
    <w:rsid w:val="00B24721"/>
    <w:rsid w:val="00B33568"/>
    <w:rsid w:val="00C30C71"/>
    <w:rsid w:val="00C714E0"/>
    <w:rsid w:val="00CB1F9A"/>
    <w:rsid w:val="00CC08D8"/>
    <w:rsid w:val="00CE5960"/>
    <w:rsid w:val="00DF571C"/>
    <w:rsid w:val="00E56F09"/>
    <w:rsid w:val="00E62B4A"/>
    <w:rsid w:val="00E871D5"/>
    <w:rsid w:val="00E970D1"/>
    <w:rsid w:val="00EC6BB7"/>
    <w:rsid w:val="00F23126"/>
    <w:rsid w:val="00FA370B"/>
    <w:rsid w:val="00FC4568"/>
    <w:rsid w:val="00FC7569"/>
    <w:rsid w:val="0547608F"/>
    <w:rsid w:val="10EFEFED"/>
    <w:rsid w:val="236B4455"/>
    <w:rsid w:val="239F80F7"/>
    <w:rsid w:val="2D2B15A2"/>
    <w:rsid w:val="3407D383"/>
    <w:rsid w:val="35D9E12D"/>
    <w:rsid w:val="395549EE"/>
    <w:rsid w:val="492F933F"/>
    <w:rsid w:val="4A765DCB"/>
    <w:rsid w:val="5B75FC21"/>
    <w:rsid w:val="7553A5CA"/>
    <w:rsid w:val="7C0EB8D6"/>
    <w:rsid w:val="7C4B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5430DC"/>
  <w15:docId w15:val="{5547273A-066B-4C4D-A0CB-411819D8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3040" w:hanging="1187"/>
      <w:outlineLvl w:val="0"/>
    </w:pPr>
    <w:rPr>
      <w:b/>
      <w:bCs/>
      <w:sz w:val="32"/>
      <w:szCs w:val="32"/>
    </w:rPr>
  </w:style>
  <w:style w:type="paragraph" w:styleId="Heading2">
    <w:name w:val="heading 2"/>
    <w:basedOn w:val="Normal"/>
    <w:uiPriority w:val="9"/>
    <w:unhideWhenUsed/>
    <w:qFormat/>
    <w:pPr>
      <w:ind w:left="46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914314"/>
    <w:pPr>
      <w:tabs>
        <w:tab w:val="center" w:pos="4680"/>
        <w:tab w:val="right" w:pos="9360"/>
      </w:tabs>
    </w:pPr>
  </w:style>
  <w:style w:type="character" w:styleId="HeaderChar" w:customStyle="1">
    <w:name w:val="Header Char"/>
    <w:basedOn w:val="DefaultParagraphFont"/>
    <w:link w:val="Header"/>
    <w:uiPriority w:val="99"/>
    <w:rsid w:val="00914314"/>
    <w:rPr>
      <w:rFonts w:ascii="Times New Roman" w:hAnsi="Times New Roman" w:eastAsia="Times New Roman" w:cs="Times New Roman"/>
      <w:lang w:bidi="en-US"/>
    </w:rPr>
  </w:style>
  <w:style w:type="paragraph" w:styleId="Footer">
    <w:name w:val="footer"/>
    <w:basedOn w:val="Normal"/>
    <w:link w:val="FooterChar"/>
    <w:uiPriority w:val="99"/>
    <w:unhideWhenUsed/>
    <w:rsid w:val="00914314"/>
    <w:pPr>
      <w:tabs>
        <w:tab w:val="center" w:pos="4680"/>
        <w:tab w:val="right" w:pos="9360"/>
      </w:tabs>
    </w:pPr>
  </w:style>
  <w:style w:type="character" w:styleId="FooterChar" w:customStyle="1">
    <w:name w:val="Footer Char"/>
    <w:basedOn w:val="DefaultParagraphFont"/>
    <w:link w:val="Footer"/>
    <w:uiPriority w:val="99"/>
    <w:rsid w:val="00914314"/>
    <w:rPr>
      <w:rFonts w:ascii="Times New Roman" w:hAnsi="Times New Roman" w:eastAsia="Times New Roman" w:cs="Times New Roman"/>
      <w:lang w:bidi="en-US"/>
    </w:rPr>
  </w:style>
  <w:style w:type="paragraph" w:styleId="Revision">
    <w:name w:val="Revision"/>
    <w:hidden/>
    <w:uiPriority w:val="99"/>
    <w:semiHidden/>
    <w:rsid w:val="00A017A3"/>
    <w:pPr>
      <w:widowControl/>
      <w:autoSpaceDE/>
      <w:autoSpaceDN/>
    </w:pPr>
    <w:rPr>
      <w:rFonts w:ascii="Times New Roman" w:hAnsi="Times New Roman" w:eastAsia="Times New Roman" w:cs="Times New Roman"/>
      <w:lang w:bidi="en-US"/>
    </w:rPr>
  </w:style>
  <w:style w:type="character" w:styleId="PlaceholderText">
    <w:name w:val="Placeholder Text"/>
    <w:basedOn w:val="DefaultParagraphFont"/>
    <w:uiPriority w:val="99"/>
    <w:semiHidden/>
    <w:rsid w:val="00147F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sjfd.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f38ea-e6f8-432e-bd13-240724cbd163" xsi:nil="true"/>
    <lcf76f155ced4ddcb4097134ff3c332f xmlns="115bf5a3-baba-4842-aab9-dd9c829e0023">
      <Terms xmlns="http://schemas.microsoft.com/office/infopath/2007/PartnerControls"/>
    </lcf76f155ced4ddcb4097134ff3c332f>
    <SharedWithUsers xmlns="5f4f38ea-e6f8-432e-bd13-240724cbd163">
      <UserInfo>
        <DisplayName/>
        <AccountId xsi:nil="true"/>
        <AccountType/>
      </UserInfo>
    </SharedWithUsers>
    <MediaLengthInSeconds xmlns="115bf5a3-baba-4842-aab9-dd9c829e0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1B0219594E14894C9E77741BFFB56" ma:contentTypeVersion="15" ma:contentTypeDescription="Create a new document." ma:contentTypeScope="" ma:versionID="5b48e870a04f843d5072ac3f528773fa">
  <xsd:schema xmlns:xsd="http://www.w3.org/2001/XMLSchema" xmlns:xs="http://www.w3.org/2001/XMLSchema" xmlns:p="http://schemas.microsoft.com/office/2006/metadata/properties" xmlns:ns2="115bf5a3-baba-4842-aab9-dd9c829e0023" xmlns:ns3="5f4f38ea-e6f8-432e-bd13-240724cbd163" targetNamespace="http://schemas.microsoft.com/office/2006/metadata/properties" ma:root="true" ma:fieldsID="e8c7b00ffbac3e27dc1d95fa0a882781" ns2:_="" ns3:_="">
    <xsd:import namespace="115bf5a3-baba-4842-aab9-dd9c829e0023"/>
    <xsd:import namespace="5f4f38ea-e6f8-432e-bd13-240724cbd1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f5a3-baba-4842-aab9-dd9c829e0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38ea-e6f8-432e-bd13-240724cbd1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71767a-c05e-467c-ade1-315e245da147}" ma:internalName="TaxCatchAll" ma:showField="CatchAllData" ma:web="5f4f38ea-e6f8-432e-bd13-240724cbd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F7F08-D6C9-442A-B2E8-B86A3B1BCD2A}">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c6146ead-0495-4515-a23f-04c5170085e6"/>
    <ds:schemaRef ds:uri="http://schemas.openxmlformats.org/package/2006/metadata/core-properties"/>
    <ds:schemaRef ds:uri="1f890ede-6e15-4360-97f5-f4b2b3ea6eb2"/>
    <ds:schemaRef ds:uri="http://www.w3.org/XML/1998/namespace"/>
    <ds:schemaRef ds:uri="http://purl.org/dc/dcmitype/"/>
  </ds:schemaRefs>
</ds:datastoreItem>
</file>

<file path=customXml/itemProps2.xml><?xml version="1.0" encoding="utf-8"?>
<ds:datastoreItem xmlns:ds="http://schemas.openxmlformats.org/officeDocument/2006/customXml" ds:itemID="{B2593269-5C9A-40DE-A13E-39A550425484}">
  <ds:schemaRefs>
    <ds:schemaRef ds:uri="http://schemas.microsoft.com/sharepoint/v3/contenttype/forms"/>
  </ds:schemaRefs>
</ds:datastoreItem>
</file>

<file path=customXml/itemProps3.xml><?xml version="1.0" encoding="utf-8"?>
<ds:datastoreItem xmlns:ds="http://schemas.openxmlformats.org/officeDocument/2006/customXml" ds:itemID="{C4EF3C2D-262D-4774-A143-96EBD1FF0E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Wiley</dc:creator>
  <dc:description/>
  <cp:lastModifiedBy>Tarango, Cesar</cp:lastModifiedBy>
  <cp:revision>3</cp:revision>
  <dcterms:created xsi:type="dcterms:W3CDTF">2024-01-02T19:53:00Z</dcterms:created>
  <dcterms:modified xsi:type="dcterms:W3CDTF">2024-01-26T21:08:21Z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for Office 365</vt:lpwstr>
  </property>
  <property fmtid="{D5CDD505-2E9C-101B-9397-08002B2CF9AE}" pid="4" name="LastSaved">
    <vt:filetime>2023-03-06T00:00:00Z</vt:filetime>
  </property>
  <property fmtid="{D5CDD505-2E9C-101B-9397-08002B2CF9AE}" pid="5" name="ContentTypeId">
    <vt:lpwstr>0x0101000961B0219594E14894C9E77741BFFB56</vt:lpwstr>
  </property>
  <property fmtid="{D5CDD505-2E9C-101B-9397-08002B2CF9AE}" pid="6" name="Order">
    <vt:r8>60038300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