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="00344A2D" w:rsidP="00443437" w:rsidRDefault="006F49D8" w14:paraId="583E3DCC" w14:textId="761A98ED">
      <w:r>
        <w:rPr>
          <w:noProof/>
          <w:color w:val="FF0000"/>
          <w:lang w:val="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54E661" wp14:editId="0D11F019">
                <wp:simplePos x="0" y="0"/>
                <wp:positionH relativeFrom="margin">
                  <wp:align>right</wp:align>
                </wp:positionH>
                <wp:positionV relativeFrom="paragraph">
                  <wp:posOffset>518160</wp:posOffset>
                </wp:positionV>
                <wp:extent cx="2347999" cy="30099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999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0A5AAB" w:rsidR="00986856" w:rsidP="000A5AAB" w:rsidRDefault="000A5AAB" w14:paraId="190FB4F7" w14:textId="7ACCC04A">
                            <w:pPr>
                              <w:rPr>
                                <w:rFonts w:ascii="Palatino Linotype" w:hAnsi="Palatino Linotype"/>
                                <w:b/>
                                <w:i/>
                                <w:color w:val="000080"/>
                              </w:rPr>
                            </w:pPr>
                            <w:r w:rsidRPr="000A5AAB">
                              <w:rPr>
                                <w:b/>
                                <w:i/>
                                <w:color w:val="000080"/>
                                <w:lang w:val="es"/>
                              </w:rPr>
                              <w:t xml:space="preserve">Oficina del </w:t>
                            </w:r>
                            <w:r w:rsidR="0031636B">
                              <w:rPr>
                                <w:b/>
                                <w:i/>
                                <w:color w:val="000080"/>
                                <w:lang w:val="es"/>
                              </w:rPr>
                              <w:t>Mariscal</w:t>
                            </w:r>
                            <w:r w:rsidRPr="000A5AAB">
                              <w:rPr>
                                <w:b/>
                                <w:i/>
                                <w:color w:val="000080"/>
                                <w:lang w:val="es"/>
                              </w:rPr>
                              <w:t xml:space="preserve"> de Bomberos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4518546">
              <v:shapetype id="_x0000_t202" coordsize="21600,21600" o:spt="202" path="m,l,21600r21600,l21600,xe" w14:anchorId="3254E661">
                <v:stroke joinstyle="miter"/>
                <v:path gradientshapeok="t" o:connecttype="rect"/>
              </v:shapetype>
              <v:shape id="Text Box 4" style="position:absolute;margin-left:133.7pt;margin-top:40.8pt;width:184.9pt;height:23.7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NO4QEAAKEDAAAOAAAAZHJzL2Uyb0RvYy54bWysU9tu2zAMfR+wfxD0vthJs3U2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">
                <v:textbox>
                  <w:txbxContent>
                    <w:p w:rsidRPr="000A5AAB" w:rsidR="00986856" w:rsidP="000A5AAB" w:rsidRDefault="000A5AAB" w14:paraId="37D91643" w14:textId="7ACCC04A">
                      <w:pPr>
                        <w:rPr>
                          <w:rFonts w:ascii="Palatino Linotype" w:hAnsi="Palatino Linotype"/>
                          <w:b/>
                          <w:i/>
                          <w:color w:val="000080"/>
                        </w:rPr>
                      </w:pPr>
                      <w:r w:rsidRPr="000A5AAB">
                        <w:rPr>
                          <w:b/>
                          <w:i/>
                          <w:color w:val="000080"/>
                          <w:lang w:val="es"/>
                        </w:rPr>
                        <w:t xml:space="preserve">Oficina del </w:t>
                      </w:r>
                      <w:r w:rsidR="0031636B">
                        <w:rPr>
                          <w:b/>
                          <w:i/>
                          <w:color w:val="000080"/>
                          <w:lang w:val="es"/>
                        </w:rPr>
                        <w:t>Mariscal</w:t>
                      </w:r>
                      <w:r w:rsidRPr="000A5AAB">
                        <w:rPr>
                          <w:b/>
                          <w:i/>
                          <w:color w:val="000080"/>
                          <w:lang w:val="es"/>
                        </w:rPr>
                        <w:t xml:space="preserve"> de Bomberos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FF0000"/>
          <w:lang w:val="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FBB945" wp14:editId="07777777">
                <wp:simplePos x="0" y="0"/>
                <wp:positionH relativeFrom="column">
                  <wp:posOffset>4419600</wp:posOffset>
                </wp:positionH>
                <wp:positionV relativeFrom="paragraph">
                  <wp:posOffset>207010</wp:posOffset>
                </wp:positionV>
                <wp:extent cx="2514600" cy="4140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86856" w:rsidR="00E341BF" w:rsidP="00986856" w:rsidRDefault="00E341BF" w14:paraId="2E557ABB" w14:textId="77777777">
                            <w:pPr>
                              <w:jc w:val="right"/>
                              <w:rPr>
                                <w:rFonts w:ascii="Palatino Linotype" w:hAnsi="Palatino Linotype" w:cs="Arial"/>
                                <w:b/>
                                <w:i/>
                                <w:color w:val="000080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986856">
                                  <w:rPr>
                                    <w:rFonts w:ascii="Palatino Linotype" w:hAnsi="Palatino Linotype" w:cs="Arial"/>
                                    <w:b/>
                                    <w:i/>
                                    <w:color w:val="000080"/>
                                    <w:sz w:val="28"/>
                                    <w:szCs w:val="28"/>
                                  </w:rPr>
                                  <w:t>San José</w:t>
                                </w:r>
                              </w:smartTag>
                            </w:smartTag>
                            <w:r w:rsidRPr="00986856">
                              <w:rPr>
                                <w:b/>
                                <w:i/>
                                <w:color w:val="000080"/>
                                <w:sz w:val="28"/>
                                <w:szCs w:val="28"/>
                                <w:lang w:val="es"/>
                              </w:rPr>
                              <w:t xml:space="preserve"> Bomberos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E34B8C">
              <v:shape id="Text Box 3" style="position:absolute;margin-left:348pt;margin-top:16.3pt;width:198pt;height:3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" w14:anchorId="1EFBB945">
                <v:textbox>
                  <w:txbxContent>
                    <w:p w:rsidRPr="00986856" w:rsidR="00E341BF" w:rsidP="00986856" w:rsidRDefault="00E341BF" w14:paraId="53A2DF81" w14:textId="77777777">
                      <w:pPr>
                        <w:jc w:val="right"/>
                        <w:rPr>
                          <w:rFonts w:ascii="Palatino Linotype" w:hAnsi="Palatino Linotype" w:cs="Arial"/>
                          <w:b/>
                          <w:i/>
                          <w:color w:val="000080"/>
                          <w:sz w:val="28"/>
                          <w:szCs w:val="28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986856">
                            <w:rPr>
                              <w:rFonts w:ascii="Palatino Linotype" w:hAnsi="Palatino Linotype" w:cs="Arial"/>
                              <w:b/>
                              <w:i/>
                              <w:color w:val="000080"/>
                              <w:sz w:val="28"/>
                              <w:szCs w:val="28"/>
                            </w:rPr>
                            <w:t>San José</w:t>
                          </w:r>
                        </w:smartTag>
                      </w:smartTag>
                      <w:r w:rsidRPr="00986856">
                        <w:rPr>
                          <w:b/>
                          <w:i/>
                          <w:color w:val="000080"/>
                          <w:sz w:val="28"/>
                          <w:szCs w:val="28"/>
                          <w:lang w:val="es"/>
                        </w:rPr>
                        <w:t xml:space="preserve"> Bomberos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B6254" wp14:editId="07777777">
                <wp:simplePos x="0" y="0"/>
                <wp:positionH relativeFrom="column">
                  <wp:posOffset>1143000</wp:posOffset>
                </wp:positionH>
                <wp:positionV relativeFrom="paragraph">
                  <wp:posOffset>517525</wp:posOffset>
                </wp:positionV>
                <wp:extent cx="5715000" cy="0"/>
                <wp:effectExtent l="19050" t="22225" r="1905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37CF155D">
  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2.25pt" from="90pt,40.75pt" to="540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" w14:anchorId="43837931"/>
            </w:pict>
          </mc:Fallback>
        </mc:AlternateContent>
      </w:r>
      <w:r>
        <w:rPr>
          <w:noProof/>
          <w:lang w:val="es"/>
        </w:rPr>
        <w:drawing>
          <wp:inline distT="0" distB="0" distL="0" distR="0" wp14:anchorId="729C0A08" wp14:editId="07777777">
            <wp:extent cx="1076325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437">
        <w:rPr>
          <w:lang w:val="es"/>
        </w:rPr>
        <w:tab/>
      </w:r>
      <w:r w:rsidR="00443437">
        <w:rPr>
          <w:lang w:val="es"/>
        </w:rPr>
        <w:t xml:space="preserve">    </w:t>
      </w:r>
    </w:p>
    <w:p w:rsidRPr="009F5B16" w:rsidR="00A256AB" w:rsidP="7C05F59A" w:rsidRDefault="698BF77F" w14:paraId="254CE210" w14:textId="01F65C24">
      <w:pPr>
        <w:jc w:val="center"/>
        <w:rPr>
          <w:b/>
          <w:bCs/>
          <w:sz w:val="28"/>
          <w:szCs w:val="28"/>
          <w:u w:val="single"/>
        </w:rPr>
      </w:pPr>
      <w:r w:rsidRPr="009F5B16">
        <w:rPr>
          <w:b/>
          <w:bCs/>
          <w:sz w:val="28"/>
          <w:szCs w:val="28"/>
          <w:u w:val="single"/>
          <w:lang w:val="es"/>
        </w:rPr>
        <w:t xml:space="preserve">Requisitos de </w:t>
      </w:r>
      <w:r w:rsidR="0031636B">
        <w:rPr>
          <w:b/>
          <w:bCs/>
          <w:sz w:val="28"/>
          <w:szCs w:val="28"/>
          <w:u w:val="single"/>
          <w:lang w:val="es"/>
        </w:rPr>
        <w:t>C</w:t>
      </w:r>
      <w:r w:rsidRPr="009F5B16">
        <w:rPr>
          <w:b/>
          <w:bCs/>
          <w:sz w:val="28"/>
          <w:szCs w:val="28"/>
          <w:u w:val="single"/>
          <w:lang w:val="es"/>
        </w:rPr>
        <w:t xml:space="preserve">álculo </w:t>
      </w:r>
      <w:r w:rsidRPr="009F5B16" w:rsidR="2BC95F96">
        <w:rPr>
          <w:b/>
          <w:bCs/>
          <w:sz w:val="28"/>
          <w:szCs w:val="28"/>
          <w:u w:val="single"/>
          <w:lang w:val="es"/>
        </w:rPr>
        <w:t xml:space="preserve"> del </w:t>
      </w:r>
      <w:r w:rsidR="0031636B">
        <w:rPr>
          <w:b/>
          <w:bCs/>
          <w:sz w:val="28"/>
          <w:szCs w:val="28"/>
          <w:u w:val="single"/>
          <w:lang w:val="es"/>
        </w:rPr>
        <w:t>F</w:t>
      </w:r>
      <w:r w:rsidRPr="009F5B16" w:rsidR="2BC95F96">
        <w:rPr>
          <w:b/>
          <w:bCs/>
          <w:sz w:val="28"/>
          <w:szCs w:val="28"/>
          <w:u w:val="single"/>
          <w:lang w:val="es"/>
        </w:rPr>
        <w:t xml:space="preserve">lujo de </w:t>
      </w:r>
      <w:r w:rsidR="0031636B">
        <w:rPr>
          <w:b/>
          <w:bCs/>
          <w:sz w:val="28"/>
          <w:szCs w:val="28"/>
          <w:u w:val="single"/>
          <w:lang w:val="es"/>
        </w:rPr>
        <w:t>F</w:t>
      </w:r>
      <w:r w:rsidRPr="009F5B16" w:rsidR="2BC95F96">
        <w:rPr>
          <w:b/>
          <w:bCs/>
          <w:sz w:val="28"/>
          <w:szCs w:val="28"/>
          <w:u w:val="single"/>
          <w:lang w:val="es"/>
        </w:rPr>
        <w:t xml:space="preserve">uego </w:t>
      </w:r>
      <w:r w:rsidR="0031636B">
        <w:rPr>
          <w:b/>
          <w:bCs/>
          <w:sz w:val="28"/>
          <w:szCs w:val="28"/>
          <w:u w:val="single"/>
          <w:lang w:val="es"/>
        </w:rPr>
        <w:t>P</w:t>
      </w:r>
      <w:r w:rsidRPr="009F5B16" w:rsidR="2BC95F96">
        <w:rPr>
          <w:b/>
          <w:bCs/>
          <w:sz w:val="28"/>
          <w:szCs w:val="28"/>
          <w:u w:val="single"/>
          <w:lang w:val="es"/>
        </w:rPr>
        <w:t xml:space="preserve">ara </w:t>
      </w:r>
      <w:r w:rsidR="0031636B">
        <w:rPr>
          <w:b/>
          <w:bCs/>
          <w:sz w:val="28"/>
          <w:szCs w:val="28"/>
          <w:u w:val="single"/>
          <w:lang w:val="es"/>
        </w:rPr>
        <w:t>E</w:t>
      </w:r>
      <w:r w:rsidRPr="009F5B16" w:rsidR="2BC95F96">
        <w:rPr>
          <w:b/>
          <w:bCs/>
          <w:sz w:val="28"/>
          <w:szCs w:val="28"/>
          <w:u w:val="single"/>
          <w:lang w:val="es"/>
        </w:rPr>
        <w:t xml:space="preserve">dificios de </w:t>
      </w:r>
      <w:r w:rsidR="0031636B">
        <w:rPr>
          <w:b/>
          <w:bCs/>
          <w:sz w:val="28"/>
          <w:szCs w:val="28"/>
          <w:u w:val="single"/>
          <w:lang w:val="es"/>
        </w:rPr>
        <w:t>T</w:t>
      </w:r>
      <w:r w:rsidRPr="009F5B16" w:rsidR="2BC95F96">
        <w:rPr>
          <w:b/>
          <w:bCs/>
          <w:sz w:val="28"/>
          <w:szCs w:val="28"/>
          <w:u w:val="single"/>
          <w:lang w:val="es"/>
        </w:rPr>
        <w:t xml:space="preserve">ipo de </w:t>
      </w:r>
      <w:r w:rsidR="0031636B">
        <w:rPr>
          <w:b/>
          <w:bCs/>
          <w:sz w:val="28"/>
          <w:szCs w:val="28"/>
          <w:u w:val="single"/>
          <w:lang w:val="es"/>
        </w:rPr>
        <w:t>C</w:t>
      </w:r>
      <w:r w:rsidRPr="009F5B16" w:rsidR="2BC95F96">
        <w:rPr>
          <w:b/>
          <w:bCs/>
          <w:sz w:val="28"/>
          <w:szCs w:val="28"/>
          <w:u w:val="single"/>
          <w:lang w:val="es"/>
        </w:rPr>
        <w:t>onstrucción</w:t>
      </w:r>
      <w:r w:rsidRPr="009F5B16" w:rsidR="00572B1E">
        <w:rPr>
          <w:b/>
          <w:bCs/>
          <w:sz w:val="28"/>
          <w:szCs w:val="28"/>
          <w:u w:val="single"/>
          <w:lang w:val="es"/>
        </w:rPr>
        <w:t xml:space="preserve"> </w:t>
      </w:r>
      <w:r w:rsidR="0031636B">
        <w:rPr>
          <w:b/>
          <w:bCs/>
          <w:sz w:val="28"/>
          <w:szCs w:val="28"/>
          <w:u w:val="single"/>
          <w:lang w:val="es"/>
        </w:rPr>
        <w:t>M</w:t>
      </w:r>
      <w:r w:rsidRPr="009F5B16" w:rsidR="0031636B">
        <w:rPr>
          <w:b/>
          <w:bCs/>
          <w:sz w:val="28"/>
          <w:szCs w:val="28"/>
          <w:u w:val="single"/>
          <w:lang w:val="es"/>
        </w:rPr>
        <w:t>ixto</w:t>
      </w:r>
    </w:p>
    <w:p w:rsidRPr="009F5B16" w:rsidR="00D561A1" w:rsidP="7C05F59A" w:rsidRDefault="16053013" w14:paraId="58FD869E" w14:textId="2427C8BE">
      <w:pPr>
        <w:jc w:val="center"/>
        <w:rPr>
          <w:b/>
          <w:bCs/>
          <w:sz w:val="28"/>
          <w:szCs w:val="28"/>
          <w:u w:val="single"/>
        </w:rPr>
      </w:pPr>
      <w:r w:rsidRPr="009F5B16">
        <w:rPr>
          <w:b/>
          <w:bCs/>
          <w:sz w:val="28"/>
          <w:szCs w:val="28"/>
          <w:u w:val="single"/>
          <w:lang w:val="es"/>
        </w:rPr>
        <w:t>y/o Clasificación de Peligros Mixtos</w:t>
      </w:r>
    </w:p>
    <w:p w:rsidR="00D561A1" w:rsidP="00443437" w:rsidRDefault="00B55DBD" w14:paraId="672A6659" w14:textId="1DEE24E1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lang w:val="es"/>
        </w:rPr>
        <w:t>Sección 507.3 de CFC de 2022</w:t>
      </w:r>
    </w:p>
    <w:p w:rsidR="00B211B7" w:rsidP="00443437" w:rsidRDefault="00315B9D" w14:paraId="52F988F6" w14:textId="3F8B2359">
      <w:pPr>
        <w:jc w:val="center"/>
        <w:rPr>
          <w:rFonts w:ascii="Calibri" w:hAnsi="Calibri"/>
          <w:sz w:val="22"/>
          <w:szCs w:val="22"/>
          <w:u w:val="single"/>
        </w:rPr>
      </w:pPr>
      <w:r w:rsidRPr="001B364B">
        <w:rPr>
          <w:sz w:val="22"/>
          <w:szCs w:val="22"/>
          <w:u w:val="single"/>
          <w:lang w:val="es"/>
        </w:rPr>
        <w:t xml:space="preserve">Fecha </w:t>
      </w:r>
      <w:r w:rsidR="0031636B">
        <w:rPr>
          <w:sz w:val="22"/>
          <w:szCs w:val="22"/>
          <w:u w:val="single"/>
          <w:lang w:val="es"/>
        </w:rPr>
        <w:t>Efectivo</w:t>
      </w:r>
      <w:r w:rsidRPr="001B364B">
        <w:rPr>
          <w:sz w:val="22"/>
          <w:szCs w:val="22"/>
          <w:u w:val="single"/>
          <w:lang w:val="es"/>
        </w:rPr>
        <w:t xml:space="preserve">: 1 de </w:t>
      </w:r>
      <w:r w:rsidR="0031636B">
        <w:rPr>
          <w:sz w:val="22"/>
          <w:szCs w:val="22"/>
          <w:u w:val="single"/>
          <w:lang w:val="es"/>
        </w:rPr>
        <w:t>E</w:t>
      </w:r>
      <w:r w:rsidRPr="001B364B">
        <w:rPr>
          <w:sz w:val="22"/>
          <w:szCs w:val="22"/>
          <w:u w:val="single"/>
          <w:lang w:val="es"/>
        </w:rPr>
        <w:t>nero de 2023</w:t>
      </w:r>
    </w:p>
    <w:p w:rsidR="16215D70" w:rsidP="16215D70" w:rsidRDefault="16215D70" w14:paraId="0C4AFE12" w14:textId="35AAB661">
      <w:pPr>
        <w:jc w:val="center"/>
        <w:rPr>
          <w:rFonts w:ascii="Calibri" w:hAnsi="Calibri"/>
          <w:sz w:val="22"/>
          <w:szCs w:val="22"/>
          <w:u w:val="single"/>
        </w:rPr>
      </w:pPr>
    </w:p>
    <w:p w:rsidR="00382EF9" w:rsidP="00031FCD" w:rsidRDefault="00031FCD" w14:paraId="6292E873" w14:textId="7008A92B">
      <w:pPr>
        <w:rPr>
          <w:b w:val="1"/>
          <w:bCs w:val="1"/>
          <w:color w:val="800000"/>
          <w:sz w:val="22"/>
          <w:szCs w:val="22"/>
        </w:rPr>
      </w:pPr>
      <w:r w:rsidRPr="396FDFD5" w:rsidR="00031FCD">
        <w:rPr>
          <w:b w:val="1"/>
          <w:bCs w:val="1"/>
          <w:color w:val="800000"/>
          <w:sz w:val="22"/>
          <w:szCs w:val="22"/>
          <w:lang w:val="es"/>
        </w:rPr>
        <w:t xml:space="preserve">Cálculos según la interpretación de la </w:t>
      </w:r>
      <w:r w:rsidRPr="396FDFD5" w:rsidR="5C67D29F">
        <w:rPr>
          <w:b w:val="1"/>
          <w:bCs w:val="1"/>
          <w:color w:val="800000"/>
          <w:sz w:val="22"/>
          <w:szCs w:val="22"/>
          <w:lang w:val="es"/>
        </w:rPr>
        <w:t>SFM</w:t>
      </w:r>
      <w:r w:rsidRPr="396FDFD5" w:rsidR="00031FCD">
        <w:rPr>
          <w:b w:val="1"/>
          <w:bCs w:val="1"/>
          <w:color w:val="800000"/>
          <w:sz w:val="22"/>
          <w:szCs w:val="22"/>
          <w:lang w:val="es"/>
        </w:rPr>
        <w:t xml:space="preserve"> </w:t>
      </w:r>
      <w:r w:rsidRPr="396FDFD5" w:rsidR="00FD650E">
        <w:rPr>
          <w:b w:val="1"/>
          <w:bCs w:val="1"/>
          <w:color w:val="800000"/>
          <w:sz w:val="22"/>
          <w:szCs w:val="22"/>
          <w:lang w:val="es"/>
        </w:rPr>
        <w:t>11-015</w:t>
      </w:r>
      <w:r w:rsidRPr="396FDFD5" w:rsidR="40F05DA0">
        <w:rPr>
          <w:b w:val="1"/>
          <w:bCs w:val="1"/>
          <w:color w:val="800000"/>
          <w:sz w:val="22"/>
          <w:szCs w:val="22"/>
          <w:lang w:val="es"/>
        </w:rPr>
        <w:t>.</w:t>
      </w:r>
    </w:p>
    <w:p w:rsidRPr="00E3216D" w:rsidR="00031FCD" w:rsidP="00031FCD" w:rsidRDefault="00031FCD" w14:paraId="7838E4D1" w14:textId="495EED14">
      <w:pPr>
        <w:rPr>
          <w:b w:val="1"/>
          <w:bCs w:val="1"/>
          <w:color w:val="800000"/>
          <w:sz w:val="22"/>
          <w:szCs w:val="22"/>
        </w:rPr>
      </w:pPr>
      <w:r w:rsidRPr="396FDFD5" w:rsidR="00031FCD">
        <w:rPr>
          <w:b w:val="1"/>
          <w:bCs w:val="1"/>
          <w:color w:val="800000"/>
          <w:sz w:val="22"/>
          <w:szCs w:val="22"/>
          <w:lang w:val="es"/>
        </w:rPr>
        <w:t xml:space="preserve">Requisitos de Flujo de Incendio con Construcción Mixta y Riesgo Mixto </w:t>
      </w:r>
      <w:r w:rsidRPr="396FDFD5" w:rsidR="2F14C4F1">
        <w:rPr>
          <w:b w:val="1"/>
          <w:bCs w:val="1"/>
          <w:color w:val="800000"/>
          <w:sz w:val="22"/>
          <w:szCs w:val="22"/>
          <w:lang w:val="es"/>
        </w:rPr>
        <w:t xml:space="preserve">        </w:t>
      </w:r>
      <w:r>
        <w:br/>
      </w:r>
      <w:r w:rsidRPr="396FDFD5" w:rsidR="625F41A0">
        <w:rPr>
          <w:b w:val="1"/>
          <w:bCs w:val="1"/>
          <w:color w:val="800000"/>
          <w:sz w:val="22"/>
          <w:szCs w:val="22"/>
          <w:lang w:val="es"/>
        </w:rPr>
        <w:t>(</w:t>
      </w:r>
      <w:r w:rsidRPr="396FDFD5" w:rsidR="00031FCD">
        <w:rPr>
          <w:b w:val="1"/>
          <w:bCs w:val="1"/>
          <w:color w:val="800000"/>
          <w:sz w:val="22"/>
          <w:szCs w:val="22"/>
          <w:lang w:val="es"/>
        </w:rPr>
        <w:t>Código Muni SJ 17.12 Parte 13 Tabla B105.1(3</w:t>
      </w:r>
      <w:r w:rsidRPr="396FDFD5" w:rsidR="00031FCD">
        <w:rPr>
          <w:lang w:val="es"/>
        </w:rPr>
        <w:t>)</w:t>
      </w:r>
      <w:r w:rsidRPr="396FDFD5" w:rsidR="00926864">
        <w:rPr>
          <w:b w:val="1"/>
          <w:bCs w:val="1"/>
          <w:color w:val="800000"/>
          <w:sz w:val="22"/>
          <w:szCs w:val="22"/>
          <w:lang w:val="es"/>
        </w:rPr>
        <w:t>)</w:t>
      </w:r>
    </w:p>
    <w:p w:rsidRPr="00D66EAD" w:rsidR="00315B9D" w:rsidP="00443437" w:rsidRDefault="00315B9D" w14:paraId="264AD59E" w14:textId="77777777">
      <w:pPr>
        <w:jc w:val="center"/>
        <w:rPr>
          <w:rFonts w:ascii="Calibri" w:hAnsi="Calibri"/>
          <w:sz w:val="22"/>
          <w:szCs w:val="22"/>
          <w:u w:val="single"/>
        </w:rPr>
      </w:pPr>
    </w:p>
    <w:p w:rsidR="002D3875" w:rsidP="00443437" w:rsidRDefault="00443437" w14:paraId="5F4AA876" w14:textId="0E621168">
      <w:r w:rsidRPr="396FDFD5" w:rsidR="00443437">
        <w:rPr>
          <w:b w:val="1"/>
          <w:bCs w:val="1"/>
          <w:lang w:val="es"/>
        </w:rPr>
        <w:t xml:space="preserve">Los cálculos de flujo de fuego </w:t>
      </w:r>
      <w:r w:rsidRPr="396FDFD5" w:rsidR="00443437">
        <w:rPr>
          <w:lang w:val="es"/>
        </w:rPr>
        <w:t>para</w:t>
      </w:r>
      <w:r w:rsidRPr="396FDFD5" w:rsidR="00443437">
        <w:rPr>
          <w:lang w:val="es"/>
        </w:rPr>
        <w:t xml:space="preserve"> edificios de tipo de construcción</w:t>
      </w:r>
      <w:r w:rsidRPr="396FDFD5" w:rsidR="14133CFE">
        <w:rPr>
          <w:lang w:val="es"/>
        </w:rPr>
        <w:t xml:space="preserve"> mixto</w:t>
      </w:r>
      <w:r w:rsidRPr="396FDFD5" w:rsidR="00443437">
        <w:rPr>
          <w:lang w:val="es"/>
        </w:rPr>
        <w:t xml:space="preserve"> </w:t>
      </w:r>
      <w:r w:rsidRPr="396FDFD5" w:rsidR="00F53AEE">
        <w:rPr>
          <w:lang w:val="es"/>
        </w:rPr>
        <w:t xml:space="preserve">y </w:t>
      </w:r>
      <w:r w:rsidRPr="396FDFD5" w:rsidR="00F53AEE">
        <w:rPr>
          <w:lang w:val="es"/>
        </w:rPr>
        <w:t>/</w:t>
      </w:r>
      <w:r w:rsidRPr="396FDFD5" w:rsidR="790B5D33">
        <w:rPr>
          <w:lang w:val="es"/>
        </w:rPr>
        <w:t xml:space="preserve"> o </w:t>
      </w:r>
      <w:r w:rsidRPr="396FDFD5" w:rsidR="00443437">
        <w:rPr>
          <w:lang w:val="es"/>
        </w:rPr>
        <w:t xml:space="preserve"> edificios de </w:t>
      </w:r>
      <w:r w:rsidRPr="396FDFD5" w:rsidR="006C15E8">
        <w:rPr>
          <w:lang w:val="es"/>
        </w:rPr>
        <w:t xml:space="preserve">tipo </w:t>
      </w:r>
      <w:r w:rsidRPr="396FDFD5" w:rsidR="00443437">
        <w:rPr>
          <w:lang w:val="es"/>
        </w:rPr>
        <w:t xml:space="preserve">de construcción </w:t>
      </w:r>
      <w:r w:rsidRPr="396FDFD5" w:rsidR="00F53AEE">
        <w:rPr>
          <w:lang w:val="es"/>
        </w:rPr>
        <w:t xml:space="preserve">Clasificación de Peligros Mixtos </w:t>
      </w:r>
      <w:r w:rsidRPr="396FDFD5" w:rsidR="790B5D33">
        <w:rPr>
          <w:lang w:val="es"/>
        </w:rPr>
        <w:t>requieren que</w:t>
      </w:r>
      <w:r w:rsidRPr="396FDFD5" w:rsidR="00664080">
        <w:rPr>
          <w:lang w:val="es"/>
        </w:rPr>
        <w:t xml:space="preserve"> se </w:t>
      </w:r>
      <w:r w:rsidRPr="396FDFD5" w:rsidR="007F2B62">
        <w:rPr>
          <w:lang w:val="es"/>
        </w:rPr>
        <w:t>presente</w:t>
      </w:r>
      <w:r w:rsidRPr="396FDFD5" w:rsidR="00443437">
        <w:rPr>
          <w:lang w:val="es"/>
        </w:rPr>
        <w:t xml:space="preserve"> la siguiente información y</w:t>
      </w:r>
      <w:r w:rsidRPr="396FDFD5" w:rsidR="67F0271E">
        <w:rPr>
          <w:b w:val="1"/>
          <w:bCs w:val="1"/>
          <w:lang w:val="es"/>
        </w:rPr>
        <w:t xml:space="preserve"> cálculos</w:t>
      </w:r>
      <w:r w:rsidRPr="396FDFD5" w:rsidR="00443437">
        <w:rPr>
          <w:lang w:val="es"/>
        </w:rPr>
        <w:t xml:space="preserve"> </w:t>
      </w:r>
      <w:r w:rsidRPr="396FDFD5" w:rsidR="52C2CA32">
        <w:rPr>
          <w:lang w:val="es"/>
        </w:rPr>
        <w:t>con los</w:t>
      </w:r>
      <w:r w:rsidRPr="396FDFD5" w:rsidR="774C4912">
        <w:rPr>
          <w:lang w:val="es"/>
        </w:rPr>
        <w:t xml:space="preserve"> conjuntos</w:t>
      </w:r>
      <w:r w:rsidRPr="396FDFD5" w:rsidR="00443437">
        <w:rPr>
          <w:lang w:val="es"/>
        </w:rPr>
        <w:t xml:space="preserve"> de </w:t>
      </w:r>
      <w:r w:rsidRPr="396FDFD5" w:rsidR="52C2CA32">
        <w:rPr>
          <w:lang w:val="es"/>
        </w:rPr>
        <w:t>planos</w:t>
      </w:r>
      <w:r w:rsidRPr="396FDFD5" w:rsidR="00443437">
        <w:rPr>
          <w:lang w:val="es"/>
        </w:rPr>
        <w:t xml:space="preserve"> </w:t>
      </w:r>
      <w:r w:rsidRPr="396FDFD5" w:rsidR="62A318C6">
        <w:rPr>
          <w:lang w:val="es"/>
        </w:rPr>
        <w:t>iniciales</w:t>
      </w:r>
      <w:r w:rsidRPr="396FDFD5" w:rsidR="2D3D79BB">
        <w:rPr>
          <w:lang w:val="es"/>
        </w:rPr>
        <w:t xml:space="preserve"> a la División de Construcción</w:t>
      </w:r>
      <w:r w:rsidRPr="396FDFD5" w:rsidR="774C4912">
        <w:rPr>
          <w:lang w:val="es"/>
        </w:rPr>
        <w:t>.</w:t>
      </w:r>
      <w:r w:rsidRPr="396FDFD5" w:rsidR="790B5D33">
        <w:rPr>
          <w:lang w:val="es"/>
        </w:rPr>
        <w:t xml:space="preserve"> </w:t>
      </w:r>
      <w:r w:rsidRPr="396FDFD5" w:rsidR="286A0898">
        <w:rPr>
          <w:lang w:val="es"/>
        </w:rPr>
        <w:t xml:space="preserve"> El</w:t>
      </w:r>
      <w:r w:rsidRPr="396FDFD5" w:rsidR="00B018F8">
        <w:rPr>
          <w:lang w:val="es"/>
        </w:rPr>
        <w:t xml:space="preserve"> resumen de los cálculos </w:t>
      </w:r>
      <w:r w:rsidRPr="396FDFD5" w:rsidR="286A0898">
        <w:rPr>
          <w:lang w:val="es"/>
        </w:rPr>
        <w:t xml:space="preserve">se </w:t>
      </w:r>
      <w:r w:rsidRPr="396FDFD5" w:rsidR="00664080">
        <w:rPr>
          <w:lang w:val="es"/>
        </w:rPr>
        <w:t>incluirá en el plano</w:t>
      </w:r>
      <w:r w:rsidRPr="396FDFD5" w:rsidR="00863FE4">
        <w:rPr>
          <w:lang w:val="es"/>
        </w:rPr>
        <w:t>.</w:t>
      </w:r>
    </w:p>
    <w:p w:rsidR="5D36AD8C" w:rsidP="5D36AD8C" w:rsidRDefault="5D36AD8C" w14:paraId="522DE06C" w14:textId="0416CC8E"/>
    <w:p w:rsidRPr="001B364B" w:rsidR="00443437" w:rsidP="00443437" w:rsidRDefault="00443437" w14:paraId="09A42CC8" w14:textId="68983D72">
      <w:pPr>
        <w:rPr>
          <w:b/>
          <w:color w:val="800000"/>
        </w:rPr>
      </w:pPr>
      <w:r w:rsidRPr="001B364B">
        <w:rPr>
          <w:b/>
          <w:color w:val="800000"/>
          <w:lang w:val="es"/>
        </w:rPr>
        <w:t>Información requerida</w:t>
      </w:r>
      <w:r w:rsidR="00171772">
        <w:rPr>
          <w:b/>
          <w:color w:val="800000"/>
          <w:lang w:val="es"/>
        </w:rPr>
        <w:t xml:space="preserve"> sobre </w:t>
      </w:r>
      <w:r w:rsidR="00363705">
        <w:rPr>
          <w:b/>
          <w:color w:val="800000"/>
          <w:lang w:val="es"/>
        </w:rPr>
        <w:t>el</w:t>
      </w:r>
      <w:r>
        <w:rPr>
          <w:lang w:val="es"/>
        </w:rPr>
        <w:t xml:space="preserve"> </w:t>
      </w:r>
      <w:r w:rsidR="00C6389B">
        <w:rPr>
          <w:b/>
          <w:color w:val="800000"/>
          <w:lang w:val="es"/>
        </w:rPr>
        <w:t>Paquete</w:t>
      </w:r>
      <w:r w:rsidR="009652D1">
        <w:rPr>
          <w:b/>
          <w:color w:val="800000"/>
          <w:lang w:val="es"/>
        </w:rPr>
        <w:t xml:space="preserve"> </w:t>
      </w:r>
      <w:r w:rsidR="00171772">
        <w:rPr>
          <w:b/>
          <w:color w:val="800000"/>
          <w:lang w:val="es"/>
        </w:rPr>
        <w:t xml:space="preserve">de </w:t>
      </w:r>
      <w:r w:rsidR="00B564C2">
        <w:rPr>
          <w:b/>
          <w:color w:val="800000"/>
          <w:lang w:val="es"/>
        </w:rPr>
        <w:t>Presentación</w:t>
      </w:r>
      <w:r w:rsidRPr="001B364B">
        <w:rPr>
          <w:b/>
          <w:color w:val="800000"/>
          <w:lang w:val="es"/>
        </w:rPr>
        <w:t>:</w:t>
      </w:r>
    </w:p>
    <w:p w:rsidRPr="001B364B" w:rsidR="00443437" w:rsidP="00443437" w:rsidRDefault="00443437" w14:paraId="1A92CEB5" w14:textId="2FE822BF">
      <w:r w:rsidRPr="396FDFD5" w:rsidR="00443437">
        <w:rPr>
          <w:lang w:val="es"/>
        </w:rPr>
        <w:t>NOMBRE DE LA PERSONA/NOMBRE DE</w:t>
      </w:r>
      <w:r w:rsidRPr="396FDFD5" w:rsidR="62D75982">
        <w:rPr>
          <w:lang w:val="es"/>
        </w:rPr>
        <w:t>L NEGOCIO</w:t>
      </w:r>
      <w:r w:rsidRPr="396FDFD5" w:rsidR="00443437">
        <w:rPr>
          <w:lang w:val="es"/>
        </w:rPr>
        <w:t xml:space="preserve"> </w:t>
      </w:r>
      <w:r w:rsidRPr="396FDFD5" w:rsidR="00443437">
        <w:rPr>
          <w:lang w:val="es"/>
        </w:rPr>
        <w:t xml:space="preserve">Y # DE TELÉFONO: </w:t>
      </w:r>
    </w:p>
    <w:p w:rsidRPr="001B364B" w:rsidR="00443437" w:rsidP="00443437" w:rsidRDefault="00443437" w14:paraId="31F9DCBE" w14:textId="77777777">
      <w:r w:rsidRPr="001B364B">
        <w:rPr>
          <w:lang w:val="es"/>
        </w:rPr>
        <w:t>NOMBRE DEL PROYECTO:</w:t>
      </w:r>
    </w:p>
    <w:p w:rsidRPr="001B364B" w:rsidR="00443437" w:rsidP="00443437" w:rsidRDefault="00443437" w14:paraId="72E1F4B8" w14:textId="623B66CD">
      <w:r w:rsidRPr="396FDFD5" w:rsidR="00443437">
        <w:rPr>
          <w:lang w:val="es"/>
        </w:rPr>
        <w:t>N</w:t>
      </w:r>
      <w:r w:rsidRPr="396FDFD5" w:rsidR="3BF8D7DD">
        <w:rPr>
          <w:lang w:val="es"/>
        </w:rPr>
        <w:t>UMERO</w:t>
      </w:r>
      <w:r w:rsidRPr="396FDFD5" w:rsidR="00443437">
        <w:rPr>
          <w:lang w:val="es"/>
        </w:rPr>
        <w:t xml:space="preserve"> DE</w:t>
      </w:r>
      <w:r w:rsidRPr="396FDFD5" w:rsidR="030BD5D9">
        <w:rPr>
          <w:lang w:val="es"/>
        </w:rPr>
        <w:t>L</w:t>
      </w:r>
      <w:r w:rsidRPr="396FDFD5" w:rsidR="00443437">
        <w:rPr>
          <w:lang w:val="es"/>
        </w:rPr>
        <w:t xml:space="preserve"> PLAN:</w:t>
      </w:r>
    </w:p>
    <w:p w:rsidRPr="001B364B" w:rsidR="00443437" w:rsidP="00443437" w:rsidRDefault="00443437" w14:paraId="0FE33B89" w14:textId="77777777">
      <w:pPr>
        <w:ind w:left="2160" w:hanging="2160"/>
      </w:pPr>
      <w:r w:rsidRPr="001B364B">
        <w:rPr>
          <w:lang w:val="es"/>
        </w:rPr>
        <w:t>DESCRIPCIÓN:</w:t>
      </w:r>
    </w:p>
    <w:p w:rsidRPr="001B364B" w:rsidR="00443437" w:rsidP="00443437" w:rsidRDefault="00443437" w14:paraId="5FFF7CD6" w14:textId="77777777">
      <w:pPr>
        <w:ind w:left="2160" w:hanging="2160"/>
      </w:pPr>
      <w:r w:rsidRPr="001B364B">
        <w:rPr>
          <w:lang w:val="es"/>
        </w:rPr>
        <w:t>UBICACIÓN:</w:t>
      </w:r>
    </w:p>
    <w:p w:rsidRPr="001B364B" w:rsidR="00443437" w:rsidP="00443437" w:rsidRDefault="00443437" w14:paraId="4721947F" w14:textId="77777777">
      <w:pPr>
        <w:ind w:left="2160" w:hanging="2160"/>
      </w:pPr>
      <w:r w:rsidRPr="001B364B">
        <w:rPr>
          <w:lang w:val="es"/>
        </w:rPr>
        <w:t>DIRECCIÓN:</w:t>
      </w:r>
    </w:p>
    <w:p w:rsidRPr="001B364B" w:rsidR="00443437" w:rsidP="00443437" w:rsidRDefault="00FE2047" w14:paraId="79C7AE5A" w14:textId="5B4C1D72">
      <w:pPr>
        <w:ind w:left="720" w:right="360" w:hanging="540"/>
      </w:pPr>
      <w:r w:rsidRPr="396FDFD5" w:rsidR="00FE2047">
        <w:rPr>
          <w:lang w:val="es"/>
        </w:rPr>
        <w:t xml:space="preserve">Tamaño del </w:t>
      </w:r>
      <w:r w:rsidRPr="396FDFD5" w:rsidR="3D5CBA2D">
        <w:rPr>
          <w:lang w:val="es"/>
        </w:rPr>
        <w:t>E</w:t>
      </w:r>
      <w:r w:rsidRPr="396FDFD5" w:rsidR="00FE2047">
        <w:rPr>
          <w:lang w:val="es"/>
        </w:rPr>
        <w:t xml:space="preserve">dificio </w:t>
      </w:r>
      <w:r w:rsidRPr="396FDFD5" w:rsidR="3F3F55C2">
        <w:rPr>
          <w:lang w:val="es"/>
        </w:rPr>
        <w:t>(</w:t>
      </w:r>
      <w:r w:rsidRPr="396FDFD5" w:rsidR="6B246698">
        <w:rPr>
          <w:lang w:val="es"/>
        </w:rPr>
        <w:t>pies cuadrados</w:t>
      </w:r>
      <w:r w:rsidRPr="396FDFD5" w:rsidR="3F3F55C2">
        <w:rPr>
          <w:lang w:val="es"/>
        </w:rPr>
        <w:t>)</w:t>
      </w:r>
      <w:r w:rsidRPr="396FDFD5" w:rsidR="00443437">
        <w:rPr>
          <w:lang w:val="es"/>
        </w:rPr>
        <w:t>:</w:t>
      </w:r>
    </w:p>
    <w:p w:rsidR="001F0187" w:rsidP="00FD5F33" w:rsidRDefault="00443437" w14:paraId="4842D71F" w14:textId="620DECBA">
      <w:pPr>
        <w:ind w:left="720" w:right="360" w:hanging="540"/>
      </w:pPr>
      <w:r w:rsidRPr="396FDFD5" w:rsidR="00443437">
        <w:rPr>
          <w:lang w:val="es"/>
        </w:rPr>
        <w:t xml:space="preserve">Tipo de </w:t>
      </w:r>
      <w:r w:rsidRPr="396FDFD5" w:rsidR="7339019E">
        <w:rPr>
          <w:lang w:val="es"/>
        </w:rPr>
        <w:t>C</w:t>
      </w:r>
      <w:r w:rsidRPr="396FDFD5" w:rsidR="000B780F">
        <w:rPr>
          <w:lang w:val="es"/>
        </w:rPr>
        <w:t>onstrucción</w:t>
      </w:r>
      <w:r w:rsidRPr="396FDFD5" w:rsidR="00443437">
        <w:rPr>
          <w:lang w:val="es"/>
        </w:rPr>
        <w:t>:</w:t>
      </w:r>
    </w:p>
    <w:p w:rsidRPr="001B364B" w:rsidR="00443437" w:rsidP="00443437" w:rsidRDefault="00443437" w14:paraId="46143F1C" w14:textId="06FC3DE3">
      <w:pPr>
        <w:ind w:left="720" w:right="360" w:hanging="540"/>
      </w:pPr>
      <w:r w:rsidRPr="396FDFD5" w:rsidR="00443437">
        <w:rPr>
          <w:lang w:val="es"/>
        </w:rPr>
        <w:t xml:space="preserve">Clasificaciones de </w:t>
      </w:r>
      <w:r w:rsidRPr="396FDFD5" w:rsidR="5ACFDFD5">
        <w:rPr>
          <w:lang w:val="es"/>
        </w:rPr>
        <w:t>P</w:t>
      </w:r>
      <w:r w:rsidRPr="396FDFD5" w:rsidR="00443437">
        <w:rPr>
          <w:lang w:val="es"/>
        </w:rPr>
        <w:t>eligro:</w:t>
      </w:r>
    </w:p>
    <w:p w:rsidRPr="001B364B" w:rsidR="00443437" w:rsidP="00443437" w:rsidRDefault="00443437" w14:paraId="04C12DCD" w14:textId="45D658C5">
      <w:pPr>
        <w:ind w:left="720" w:right="360" w:hanging="540"/>
      </w:pPr>
      <w:r w:rsidRPr="396FDFD5" w:rsidR="00443437">
        <w:rPr>
          <w:lang w:val="es"/>
        </w:rPr>
        <w:t xml:space="preserve">Grupo de </w:t>
      </w:r>
      <w:r w:rsidRPr="396FDFD5" w:rsidR="324AE743">
        <w:rPr>
          <w:lang w:val="es"/>
        </w:rPr>
        <w:t>O</w:t>
      </w:r>
      <w:r w:rsidRPr="396FDFD5" w:rsidR="00443437">
        <w:rPr>
          <w:lang w:val="es"/>
        </w:rPr>
        <w:t>cupación:</w:t>
      </w:r>
    </w:p>
    <w:p w:rsidRPr="001B364B" w:rsidR="00443437" w:rsidP="396FDFD5" w:rsidRDefault="00443437" w14:paraId="368F8BDE" w14:textId="441F1325">
      <w:pPr>
        <w:ind w:left="720" w:right="360" w:hanging="540"/>
        <w:rPr>
          <w:lang w:val="es"/>
        </w:rPr>
      </w:pPr>
      <w:r w:rsidRPr="396FDFD5" w:rsidR="00443437">
        <w:rPr>
          <w:lang w:val="es"/>
        </w:rPr>
        <w:t>Número de</w:t>
      </w:r>
      <w:r w:rsidRPr="396FDFD5" w:rsidR="00AD7C0F">
        <w:rPr>
          <w:lang w:val="es"/>
        </w:rPr>
        <w:t xml:space="preserve"> </w:t>
      </w:r>
      <w:r w:rsidRPr="396FDFD5" w:rsidR="083B2773">
        <w:rPr>
          <w:lang w:val="es"/>
        </w:rPr>
        <w:t>pisos</w:t>
      </w:r>
      <w:r w:rsidRPr="396FDFD5" w:rsidR="00AD7C0F">
        <w:rPr>
          <w:lang w:val="es"/>
        </w:rPr>
        <w:t xml:space="preserve"> </w:t>
      </w:r>
      <w:r w:rsidRPr="396FDFD5" w:rsidR="00941ECB">
        <w:rPr>
          <w:lang w:val="es"/>
        </w:rPr>
        <w:t>(</w:t>
      </w:r>
      <w:r w:rsidRPr="396FDFD5" w:rsidR="54E9F735">
        <w:rPr>
          <w:lang w:val="es"/>
        </w:rPr>
        <w:t>sobre el nivel del suelo</w:t>
      </w:r>
      <w:r w:rsidRPr="396FDFD5" w:rsidR="00941ECB">
        <w:rPr>
          <w:lang w:val="es"/>
        </w:rPr>
        <w:t>):</w:t>
      </w:r>
    </w:p>
    <w:p w:rsidRPr="001B364B" w:rsidR="00344A2D" w:rsidP="00443437" w:rsidRDefault="00344A2D" w14:paraId="02EB378F" w14:textId="77777777"/>
    <w:p w:rsidRPr="001B364B" w:rsidR="00443437" w:rsidP="00443437" w:rsidRDefault="00443437" w14:paraId="2EDCB2E7" w14:textId="26D561D2">
      <w:pPr>
        <w:rPr>
          <w:b/>
          <w:color w:val="800000"/>
        </w:rPr>
      </w:pPr>
      <w:r w:rsidRPr="001B364B">
        <w:rPr>
          <w:b/>
          <w:color w:val="800000"/>
          <w:lang w:val="es"/>
        </w:rPr>
        <w:t xml:space="preserve">Ejemplo de </w:t>
      </w:r>
      <w:r w:rsidR="00C9410F">
        <w:rPr>
          <w:b/>
          <w:color w:val="800000"/>
          <w:lang w:val="es"/>
        </w:rPr>
        <w:t>presentación de cálculo</w:t>
      </w:r>
      <w:r w:rsidRPr="001B364B">
        <w:rPr>
          <w:b/>
          <w:color w:val="800000"/>
          <w:lang w:val="es"/>
        </w:rPr>
        <w:t>:</w:t>
      </w:r>
    </w:p>
    <w:p w:rsidR="00031FCD" w:rsidP="00443437" w:rsidRDefault="00031FCD" w14:paraId="565038CD" w14:textId="77777777"/>
    <w:p w:rsidRPr="008951E4" w:rsidR="001F39AF" w:rsidP="00443437" w:rsidRDefault="00851D19" w14:paraId="0749E492" w14:textId="57D5FAEE">
      <w:r w:rsidRPr="396FDFD5" w:rsidR="00851D19">
        <w:rPr>
          <w:lang w:val="es"/>
        </w:rPr>
        <w:t xml:space="preserve">Edificio de ejemplo: Edificio residencial tipo VA sobre estructura de podio tipo IA. El 20% del </w:t>
      </w:r>
      <w:r w:rsidRPr="396FDFD5" w:rsidR="001B364B">
        <w:rPr>
          <w:lang w:val="es"/>
        </w:rPr>
        <w:t>podio</w:t>
      </w:r>
      <w:r w:rsidRPr="396FDFD5" w:rsidR="00851D19">
        <w:rPr>
          <w:lang w:val="es"/>
        </w:rPr>
        <w:t xml:space="preserve"> Tipo IA </w:t>
      </w:r>
      <w:r w:rsidRPr="396FDFD5" w:rsidR="001F39AF">
        <w:rPr>
          <w:lang w:val="es"/>
        </w:rPr>
        <w:t xml:space="preserve"> se utiliza para </w:t>
      </w:r>
      <w:r w:rsidRPr="396FDFD5" w:rsidR="00851D19">
        <w:rPr>
          <w:lang w:val="es"/>
        </w:rPr>
        <w:t xml:space="preserve">espacios comerciales </w:t>
      </w:r>
      <w:r w:rsidRPr="396FDFD5" w:rsidR="001B364B">
        <w:rPr>
          <w:lang w:val="es"/>
        </w:rPr>
        <w:t>con riesgo de luz</w:t>
      </w:r>
      <w:r w:rsidRPr="396FDFD5" w:rsidR="00B20983">
        <w:rPr>
          <w:lang w:val="es"/>
        </w:rPr>
        <w:t xml:space="preserve"> y el 80% se utiliza como estacionamiento. </w:t>
      </w:r>
    </w:p>
    <w:p w:rsidRPr="001B364B" w:rsidR="001F39AF" w:rsidP="00443437" w:rsidRDefault="001F39AF" w14:paraId="65A0BC02" w14:textId="77777777">
      <w:pPr>
        <w:rPr>
          <w:b/>
          <w:bCs/>
        </w:rPr>
      </w:pPr>
    </w:p>
    <w:p w:rsidR="00CD1DBC" w:rsidP="00443437" w:rsidRDefault="006A7B34" w14:paraId="3A34200C" w14:textId="5EA81641">
      <w:r>
        <w:rPr>
          <w:lang w:val="es"/>
        </w:rPr>
        <w:t xml:space="preserve">Tamaño del edificio y </w:t>
      </w:r>
      <w:r w:rsidR="00014E9E">
        <w:rPr>
          <w:lang w:val="es"/>
        </w:rPr>
        <w:t>tipo</w:t>
      </w:r>
      <w:r w:rsidR="00435900">
        <w:rPr>
          <w:lang w:val="es"/>
        </w:rPr>
        <w:t xml:space="preserve"> de construcción:</w:t>
      </w:r>
      <w:r w:rsidR="00435900">
        <w:rPr>
          <w:lang w:val="es"/>
        </w:rPr>
        <w:br/>
      </w:r>
      <w:r w:rsidR="00CD1DBC">
        <w:rPr>
          <w:lang w:val="es"/>
        </w:rPr>
        <w:t>Tipo IA Edificio: 383,815 pies cuadrados brutos</w:t>
      </w:r>
    </w:p>
    <w:p w:rsidR="00CD1DBC" w:rsidP="00443437" w:rsidRDefault="00CD1DBC" w14:paraId="15B2210D" w14:textId="75F0177F">
      <w:r>
        <w:rPr>
          <w:lang w:val="es"/>
        </w:rPr>
        <w:t>Edificio tipo VA: 443, 333 pies cuadrados brutos</w:t>
      </w:r>
    </w:p>
    <w:p w:rsidRPr="001B364B" w:rsidR="00443437" w:rsidP="00443437" w:rsidRDefault="00443437" w14:paraId="42FFC4F4" w14:textId="1E7CF0F1">
      <w:r w:rsidRPr="001B364B">
        <w:rPr>
          <w:lang w:val="es"/>
        </w:rPr>
        <w:t xml:space="preserve">Área total de construcción 307,052 pies cuadrados (Tipo IA – Garaje) + 76,763 pies cuadrados (Tipo IA – </w:t>
      </w:r>
      <w:r w:rsidR="00C77D1F">
        <w:rPr>
          <w:lang w:val="es"/>
        </w:rPr>
        <w:t>LH comercial</w:t>
      </w:r>
      <w:r>
        <w:rPr>
          <w:lang w:val="es"/>
        </w:rPr>
        <w:t xml:space="preserve">) </w:t>
      </w:r>
      <w:r w:rsidRPr="001B364B" w:rsidR="001F39AF">
        <w:rPr>
          <w:lang w:val="es"/>
        </w:rPr>
        <w:t>+ 443,333 pies cuadrados (Tipo VA – Residencial y uso común) = 827,148 pies cuadrados</w:t>
      </w:r>
    </w:p>
    <w:p w:rsidR="00851D19" w:rsidP="00443437" w:rsidRDefault="00851D19" w14:paraId="5630BD3F" w14:textId="7480FAAE"/>
    <w:p w:rsidR="00A82D12" w:rsidP="00443437" w:rsidRDefault="00A82D12" w14:paraId="21B09102" w14:textId="78C0ED01">
      <w:r>
        <w:rPr>
          <w:lang w:val="es"/>
        </w:rPr>
        <w:t>Clasificación de peligros: OH (peligro ordinario) y LH (peligro ligero)</w:t>
      </w:r>
    </w:p>
    <w:p w:rsidR="00185D4C" w:rsidP="00443437" w:rsidRDefault="00185D4C" w14:paraId="6B653FCC" w14:textId="77777777"/>
    <w:p w:rsidR="00856344" w:rsidP="00856344" w:rsidRDefault="00856344" w14:paraId="13E325FF" w14:textId="31478EC4">
      <w:pPr>
        <w:ind w:right="360"/>
        <w:rPr>
          <w:color w:val="1F497D"/>
        </w:rPr>
      </w:pPr>
      <w:r w:rsidRPr="001B364B">
        <w:rPr>
          <w:lang w:val="es"/>
        </w:rPr>
        <w:t xml:space="preserve">Grupo de ocupación: R-2 </w:t>
      </w:r>
      <w:r>
        <w:rPr>
          <w:color w:val="1F497D"/>
          <w:lang w:val="es"/>
        </w:rPr>
        <w:t xml:space="preserve">sobre </w:t>
      </w:r>
      <w:r>
        <w:rPr>
          <w:lang w:val="es"/>
        </w:rPr>
        <w:t xml:space="preserve"> grupos </w:t>
      </w:r>
      <w:r w:rsidRPr="001B364B">
        <w:rPr>
          <w:color w:val="1F497D"/>
          <w:lang w:val="es"/>
        </w:rPr>
        <w:t>de ocupación S-2</w:t>
      </w:r>
      <w:r>
        <w:rPr>
          <w:color w:val="1F497D"/>
          <w:lang w:val="es"/>
        </w:rPr>
        <w:t>/B</w:t>
      </w:r>
      <w:r w:rsidRPr="001B364B">
        <w:rPr>
          <w:color w:val="1F497D"/>
          <w:lang w:val="es"/>
        </w:rPr>
        <w:t xml:space="preserve">.  </w:t>
      </w:r>
    </w:p>
    <w:p w:rsidR="00617CB9" w:rsidP="00856344" w:rsidRDefault="00617CB9" w14:paraId="0C6F852F" w14:textId="77777777">
      <w:pPr>
        <w:ind w:right="360"/>
        <w:rPr>
          <w:color w:val="1F497D"/>
        </w:rPr>
      </w:pPr>
    </w:p>
    <w:p w:rsidRPr="001B364B" w:rsidR="00617CB9" w:rsidP="00617CB9" w:rsidRDefault="00617CB9" w14:paraId="5633724B" w14:textId="1D537AA1">
      <w:pPr>
        <w:ind w:right="360"/>
      </w:pPr>
      <w:r w:rsidRPr="396FDFD5" w:rsidR="00617CB9">
        <w:rPr>
          <w:lang w:val="es"/>
        </w:rPr>
        <w:t xml:space="preserve">Número de </w:t>
      </w:r>
      <w:r w:rsidRPr="396FDFD5" w:rsidR="329DA55F">
        <w:rPr>
          <w:lang w:val="es"/>
        </w:rPr>
        <w:t>pisos</w:t>
      </w:r>
      <w:r w:rsidRPr="396FDFD5" w:rsidR="00617CB9">
        <w:rPr>
          <w:lang w:val="es"/>
        </w:rPr>
        <w:t xml:space="preserve">: </w:t>
      </w:r>
      <w:r w:rsidRPr="396FDFD5" w:rsidR="75336F91">
        <w:rPr>
          <w:lang w:val="es"/>
        </w:rPr>
        <w:t>4 pisos</w:t>
      </w:r>
      <w:r w:rsidRPr="396FDFD5" w:rsidR="00617CB9">
        <w:rPr>
          <w:highlight w:val="yellow"/>
          <w:lang w:val="es"/>
        </w:rPr>
        <w:t xml:space="preserve"> </w:t>
      </w:r>
      <w:r w:rsidRPr="396FDFD5" w:rsidR="00637881">
        <w:rPr>
          <w:color w:val="1F497D"/>
          <w:lang w:val="es"/>
        </w:rPr>
        <w:t xml:space="preserve">en </w:t>
      </w:r>
      <w:r w:rsidRPr="396FDFD5" w:rsidR="00637881">
        <w:rPr>
          <w:lang w:val="es"/>
        </w:rPr>
        <w:t>un</w:t>
      </w:r>
      <w:r w:rsidRPr="396FDFD5" w:rsidR="00617CB9">
        <w:rPr>
          <w:lang w:val="es"/>
        </w:rPr>
        <w:t xml:space="preserve"> </w:t>
      </w:r>
      <w:r w:rsidRPr="396FDFD5" w:rsidR="00913361">
        <w:rPr>
          <w:color w:val="1F497D"/>
          <w:lang w:val="es"/>
        </w:rPr>
        <w:t xml:space="preserve">podio </w:t>
      </w:r>
      <w:r w:rsidRPr="396FDFD5" w:rsidR="00913361">
        <w:rPr>
          <w:lang w:val="es"/>
        </w:rPr>
        <w:t>de</w:t>
      </w:r>
      <w:r w:rsidRPr="396FDFD5" w:rsidR="00617CB9">
        <w:rPr>
          <w:lang w:val="es"/>
        </w:rPr>
        <w:t xml:space="preserve"> </w:t>
      </w:r>
      <w:r w:rsidRPr="396FDFD5" w:rsidR="00DB4DBF">
        <w:rPr>
          <w:color w:val="1F497D"/>
          <w:lang w:val="es"/>
        </w:rPr>
        <w:t xml:space="preserve">tres pisos </w:t>
      </w:r>
    </w:p>
    <w:p w:rsidRPr="001B364B" w:rsidR="00617CB9" w:rsidP="00856344" w:rsidRDefault="00617CB9" w14:paraId="13F918A7" w14:textId="77777777">
      <w:pPr>
        <w:ind w:right="360"/>
        <w:rPr>
          <w:color w:val="1F497D"/>
        </w:rPr>
      </w:pPr>
    </w:p>
    <w:p w:rsidR="00D314C9" w:rsidP="00443437" w:rsidRDefault="00D314C9" w14:paraId="5BB0F172" w14:textId="77777777">
      <w:pPr>
        <w:rPr>
          <w:b/>
        </w:rPr>
      </w:pPr>
    </w:p>
    <w:p w:rsidR="00D314C9" w:rsidP="00443437" w:rsidRDefault="00D314C9" w14:paraId="5886760A" w14:textId="77777777">
      <w:pPr>
        <w:rPr>
          <w:b/>
        </w:rPr>
      </w:pPr>
    </w:p>
    <w:p w:rsidR="00D2002B" w:rsidP="00443437" w:rsidRDefault="00D2002B" w14:paraId="6BF7DE4B" w14:textId="77777777">
      <w:pPr>
        <w:rPr>
          <w:b/>
        </w:rPr>
      </w:pPr>
    </w:p>
    <w:p w:rsidRPr="001B364B" w:rsidR="00443437" w:rsidP="00443437" w:rsidRDefault="00443437" w14:paraId="5DF4A237" w14:textId="1CF7DD77">
      <w:r w:rsidRPr="001B364B">
        <w:rPr>
          <w:b/>
          <w:lang w:val="es"/>
        </w:rPr>
        <w:t>Porcentaje de IA del edificio</w:t>
      </w:r>
      <w:r w:rsidRPr="001B364B">
        <w:rPr>
          <w:b/>
          <w:color w:val="0000FF"/>
          <w:lang w:val="es"/>
        </w:rPr>
        <w:t xml:space="preserve"> (Garaje-OH)</w:t>
      </w:r>
      <w:r>
        <w:rPr>
          <w:lang w:val="es"/>
        </w:rPr>
        <w:t xml:space="preserve"> = 307.052 </w:t>
      </w:r>
      <w:r w:rsidRPr="001B364B">
        <w:rPr>
          <w:lang w:val="es"/>
        </w:rPr>
        <w:t xml:space="preserve"> /827.148 × 100 = 37,1</w:t>
      </w:r>
      <w:r w:rsidRPr="001B364B" w:rsidR="00851D19">
        <w:rPr>
          <w:b/>
          <w:color w:val="0000FF"/>
          <w:lang w:val="es"/>
        </w:rPr>
        <w:t>%</w:t>
      </w:r>
      <w:r w:rsidRPr="001B364B">
        <w:rPr>
          <w:lang w:val="es"/>
        </w:rPr>
        <w:t>;</w:t>
      </w:r>
      <w:r w:rsidRPr="001B364B" w:rsidR="00851D19">
        <w:rPr>
          <w:b/>
          <w:color w:val="7030A0"/>
          <w:lang w:val="es"/>
        </w:rPr>
        <w:t xml:space="preserve"> IA (</w:t>
      </w:r>
      <w:r w:rsidR="001B364B">
        <w:rPr>
          <w:b/>
          <w:color w:val="7030A0"/>
          <w:lang w:val="es"/>
        </w:rPr>
        <w:t>LH Comercial</w:t>
      </w:r>
      <w:r w:rsidRPr="001B364B" w:rsidR="00851D19">
        <w:rPr>
          <w:b/>
          <w:color w:val="7030A0"/>
          <w:lang w:val="es"/>
        </w:rPr>
        <w:t>)</w:t>
      </w:r>
      <w:r>
        <w:rPr>
          <w:lang w:val="es"/>
        </w:rPr>
        <w:t xml:space="preserve"> = </w:t>
      </w:r>
      <w:r w:rsidRPr="001B364B" w:rsidR="00851D19">
        <w:rPr>
          <w:lang w:val="es"/>
        </w:rPr>
        <w:t xml:space="preserve"> 76.763/827.148 × 100 = </w:t>
      </w:r>
      <w:r w:rsidRPr="001B364B" w:rsidR="00082DDF">
        <w:rPr>
          <w:b/>
          <w:color w:val="7030A0"/>
          <w:lang w:val="es"/>
        </w:rPr>
        <w:t>9,3%</w:t>
      </w:r>
      <w:r w:rsidRPr="001B364B" w:rsidR="00851D19">
        <w:rPr>
          <w:color w:val="7030A0"/>
          <w:lang w:val="es"/>
        </w:rPr>
        <w:t xml:space="preserve">; </w:t>
      </w:r>
      <w:r w:rsidRPr="001B364B">
        <w:rPr>
          <w:lang w:val="es"/>
        </w:rPr>
        <w:t xml:space="preserve">porcentaje </w:t>
      </w:r>
      <w:r w:rsidRPr="001B364B">
        <w:rPr>
          <w:b/>
          <w:color w:val="008000"/>
          <w:lang w:val="es"/>
        </w:rPr>
        <w:t>VA (Residencial-LH)</w:t>
      </w:r>
      <w:r>
        <w:rPr>
          <w:lang w:val="es"/>
        </w:rPr>
        <w:t xml:space="preserve"> = </w:t>
      </w:r>
      <w:r w:rsidRPr="001B364B">
        <w:rPr>
          <w:lang w:val="es"/>
        </w:rPr>
        <w:t xml:space="preserve"> 443,333/827,148 × 100 = </w:t>
      </w:r>
      <w:r w:rsidRPr="001B364B">
        <w:rPr>
          <w:b/>
          <w:color w:val="008000"/>
          <w:lang w:val="es"/>
        </w:rPr>
        <w:t>53.6%</w:t>
      </w:r>
    </w:p>
    <w:p w:rsidRPr="001B364B" w:rsidR="00443437" w:rsidP="00443437" w:rsidRDefault="00443437" w14:paraId="0D0B940D" w14:textId="77777777"/>
    <w:p w:rsidRPr="001B364B" w:rsidR="00443437" w:rsidP="396FDFD5" w:rsidRDefault="00443437" w14:paraId="16A25105" w14:textId="4E8F9B48">
      <w:pPr>
        <w:rPr>
          <w:lang w:val="es"/>
        </w:rPr>
      </w:pPr>
      <w:r w:rsidRPr="396FDFD5" w:rsidR="00443437">
        <w:rPr>
          <w:lang w:val="es"/>
        </w:rPr>
        <w:t xml:space="preserve">El flujo de fuego por tipo de construcción es Tipo IA (OH)  a 827,148 pies cuadrados </w:t>
      </w:r>
      <w:r w:rsidRPr="396FDFD5" w:rsidR="00443437">
        <w:rPr>
          <w:lang w:val="es"/>
        </w:rPr>
        <w:t xml:space="preserve"> = </w:t>
      </w:r>
      <w:r w:rsidRPr="396FDFD5" w:rsidR="00443437">
        <w:rPr>
          <w:b w:val="1"/>
          <w:bCs w:val="1"/>
          <w:color w:val="0000FF"/>
          <w:lang w:val="es"/>
        </w:rPr>
        <w:t>6,000</w:t>
      </w:r>
      <w:r w:rsidRPr="396FDFD5" w:rsidR="00443437">
        <w:rPr>
          <w:lang w:val="es"/>
        </w:rPr>
        <w:t xml:space="preserve"> </w:t>
      </w:r>
      <w:proofErr w:type="spellStart"/>
      <w:r w:rsidRPr="396FDFD5" w:rsidR="00443437">
        <w:rPr>
          <w:lang w:val="es"/>
        </w:rPr>
        <w:t>gpm</w:t>
      </w:r>
      <w:proofErr w:type="spellEnd"/>
      <w:r w:rsidRPr="396FDFD5" w:rsidR="00443437">
        <w:rPr>
          <w:lang w:val="es"/>
        </w:rPr>
        <w:t xml:space="preserve"> </w:t>
      </w:r>
      <w:r w:rsidRPr="396FDFD5" w:rsidR="00443437">
        <w:rPr>
          <w:lang w:val="es"/>
        </w:rPr>
        <w:t xml:space="preserve"> (reducción del 25% permitida por SJFD para OH) = </w:t>
      </w:r>
      <w:r w:rsidRPr="396FDFD5" w:rsidR="00443437">
        <w:rPr>
          <w:b w:val="1"/>
          <w:bCs w:val="1"/>
          <w:color w:val="0000FF"/>
          <w:lang w:val="es"/>
        </w:rPr>
        <w:t>4,500</w:t>
      </w:r>
      <w:r w:rsidRPr="396FDFD5" w:rsidR="00443437">
        <w:rPr>
          <w:lang w:val="es"/>
        </w:rPr>
        <w:t xml:space="preserve"> </w:t>
      </w:r>
      <w:proofErr w:type="spellStart"/>
      <w:r w:rsidRPr="396FDFD5" w:rsidR="00443437">
        <w:rPr>
          <w:lang w:val="es"/>
        </w:rPr>
        <w:t>gpm</w:t>
      </w:r>
      <w:proofErr w:type="spellEnd"/>
      <w:r w:rsidRPr="396FDFD5" w:rsidR="00443437">
        <w:rPr>
          <w:lang w:val="es"/>
        </w:rPr>
        <w:t xml:space="preserve">; Tipo </w:t>
      </w:r>
      <w:r w:rsidRPr="396FDFD5" w:rsidR="00443437">
        <w:rPr>
          <w:lang w:val="es"/>
        </w:rPr>
        <w:t xml:space="preserve"> IA (LH) </w:t>
      </w:r>
      <w:r w:rsidRPr="396FDFD5" w:rsidR="00082DDF">
        <w:rPr>
          <w:lang w:val="es"/>
        </w:rPr>
        <w:t xml:space="preserve"> a 827,148 pies cuadrados </w:t>
      </w:r>
      <w:r w:rsidRPr="396FDFD5" w:rsidR="00443437">
        <w:rPr>
          <w:lang w:val="es"/>
        </w:rPr>
        <w:t xml:space="preserve"> = </w:t>
      </w:r>
      <w:r w:rsidRPr="396FDFD5" w:rsidR="00082DDF">
        <w:rPr>
          <w:b w:val="1"/>
          <w:bCs w:val="1"/>
          <w:color w:val="7030A0"/>
          <w:lang w:val="es"/>
        </w:rPr>
        <w:t>6,000</w:t>
      </w:r>
      <w:r w:rsidRPr="396FDFD5" w:rsidR="00443437">
        <w:rPr>
          <w:lang w:val="es"/>
        </w:rPr>
        <w:t xml:space="preserve"> </w:t>
      </w:r>
      <w:proofErr w:type="spellStart"/>
      <w:r w:rsidRPr="396FDFD5" w:rsidR="00443437">
        <w:rPr>
          <w:lang w:val="es"/>
        </w:rPr>
        <w:t>gpm</w:t>
      </w:r>
      <w:proofErr w:type="spellEnd"/>
      <w:r w:rsidRPr="396FDFD5" w:rsidR="00443437">
        <w:rPr>
          <w:lang w:val="es"/>
        </w:rPr>
        <w:t xml:space="preserve"> </w:t>
      </w:r>
      <w:r w:rsidRPr="396FDFD5" w:rsidR="00082DDF">
        <w:rPr>
          <w:lang w:val="es"/>
        </w:rPr>
        <w:t xml:space="preserve"> (reducción del 50% permitida por SJFD para LH) = </w:t>
      </w:r>
      <w:r w:rsidRPr="396FDFD5" w:rsidR="00082DDF">
        <w:rPr>
          <w:b w:val="1"/>
          <w:bCs w:val="1"/>
          <w:color w:val="7030A0"/>
          <w:lang w:val="es"/>
        </w:rPr>
        <w:t>3,000</w:t>
      </w:r>
      <w:r w:rsidRPr="396FDFD5" w:rsidR="00082DDF">
        <w:rPr>
          <w:lang w:val="es"/>
        </w:rPr>
        <w:t xml:space="preserve"> </w:t>
      </w:r>
      <w:proofErr w:type="spellStart"/>
      <w:r w:rsidRPr="396FDFD5" w:rsidR="00082DDF">
        <w:rPr>
          <w:lang w:val="es"/>
        </w:rPr>
        <w:t>gpm</w:t>
      </w:r>
      <w:proofErr w:type="spellEnd"/>
      <w:r w:rsidRPr="396FDFD5" w:rsidR="00082DDF">
        <w:rPr>
          <w:lang w:val="es"/>
        </w:rPr>
        <w:t xml:space="preserve">; Tipo </w:t>
      </w:r>
      <w:r w:rsidRPr="396FDFD5" w:rsidR="00443437">
        <w:rPr>
          <w:b w:val="1"/>
          <w:bCs w:val="1"/>
          <w:color w:val="008000"/>
          <w:lang w:val="es"/>
        </w:rPr>
        <w:t>VA</w:t>
      </w:r>
      <w:r w:rsidRPr="396FDFD5" w:rsidR="00443437">
        <w:rPr>
          <w:lang w:val="es"/>
        </w:rPr>
        <w:t xml:space="preserve"> a 827,148 pies cuadrados </w:t>
      </w:r>
      <w:r w:rsidRPr="396FDFD5" w:rsidR="00443437">
        <w:rPr>
          <w:lang w:val="es"/>
        </w:rPr>
        <w:t xml:space="preserve"> = </w:t>
      </w:r>
      <w:r w:rsidRPr="396FDFD5" w:rsidR="00443437">
        <w:rPr>
          <w:b w:val="1"/>
          <w:bCs w:val="1"/>
          <w:color w:val="008000"/>
          <w:lang w:val="es"/>
        </w:rPr>
        <w:t>8,000</w:t>
      </w:r>
      <w:r w:rsidRPr="396FDFD5" w:rsidR="00443437">
        <w:rPr>
          <w:lang w:val="es"/>
        </w:rPr>
        <w:t xml:space="preserve"> </w:t>
      </w:r>
      <w:proofErr w:type="spellStart"/>
      <w:r w:rsidRPr="396FDFD5" w:rsidR="00443437">
        <w:rPr>
          <w:lang w:val="es"/>
        </w:rPr>
        <w:t>gpm</w:t>
      </w:r>
      <w:proofErr w:type="spellEnd"/>
      <w:r w:rsidRPr="396FDFD5" w:rsidR="00443437">
        <w:rPr>
          <w:lang w:val="es"/>
        </w:rPr>
        <w:t xml:space="preserve"> </w:t>
      </w:r>
      <w:r w:rsidRPr="396FDFD5" w:rsidR="00443437">
        <w:rPr>
          <w:lang w:val="es"/>
        </w:rPr>
        <w:t xml:space="preserve"> (reducción del 50% permitida por SJFD para LH) = </w:t>
      </w:r>
      <w:r w:rsidRPr="396FDFD5" w:rsidR="00443437">
        <w:rPr>
          <w:b w:val="1"/>
          <w:bCs w:val="1"/>
          <w:color w:val="008000"/>
          <w:lang w:val="es"/>
        </w:rPr>
        <w:t>4,000</w:t>
      </w:r>
      <w:r w:rsidRPr="396FDFD5" w:rsidR="00443437">
        <w:rPr>
          <w:lang w:val="es"/>
        </w:rPr>
        <w:t xml:space="preserve"> </w:t>
      </w:r>
      <w:proofErr w:type="spellStart"/>
      <w:r w:rsidRPr="396FDFD5" w:rsidR="00443437">
        <w:rPr>
          <w:lang w:val="es"/>
        </w:rPr>
        <w:t>gpm</w:t>
      </w:r>
      <w:proofErr w:type="spellEnd"/>
      <w:r w:rsidRPr="396FDFD5" w:rsidR="5677616B">
        <w:rPr>
          <w:lang w:val="es"/>
        </w:rPr>
        <w:t xml:space="preserve"> (galones por minuto)</w:t>
      </w:r>
    </w:p>
    <w:p w:rsidRPr="001B364B" w:rsidR="00443437" w:rsidP="00443437" w:rsidRDefault="00443437" w14:paraId="0E27B00A" w14:textId="77777777"/>
    <w:p w:rsidRPr="001B364B" w:rsidR="00443437" w:rsidP="00443437" w:rsidRDefault="00443437" w14:paraId="509ED5D0" w14:textId="24123780">
      <w:r w:rsidRPr="001B364B">
        <w:rPr>
          <w:lang w:val="es"/>
        </w:rPr>
        <w:t>Por lo tanto, 0,371 (4.500 gpm) + 0,093 (</w:t>
      </w:r>
      <w:r w:rsidRPr="001B364B" w:rsidR="00082DDF">
        <w:rPr>
          <w:b/>
          <w:color w:val="7030A0"/>
          <w:lang w:val="es"/>
        </w:rPr>
        <w:t>3.000</w:t>
      </w:r>
      <w:r>
        <w:rPr>
          <w:lang w:val="es"/>
        </w:rPr>
        <w:t xml:space="preserve"> gpm) + </w:t>
      </w:r>
      <w:r w:rsidRPr="001B364B" w:rsidR="00082DDF">
        <w:rPr>
          <w:lang w:val="es"/>
        </w:rPr>
        <w:t xml:space="preserve"> 0,536</w:t>
      </w:r>
      <w:r>
        <w:rPr>
          <w:lang w:val="es"/>
        </w:rPr>
        <w:t xml:space="preserve"> (4.000 </w:t>
      </w:r>
      <w:r w:rsidRPr="001B364B">
        <w:rPr>
          <w:lang w:val="es"/>
        </w:rPr>
        <w:t xml:space="preserve"> gpm</w:t>
      </w:r>
      <w:r>
        <w:rPr>
          <w:lang w:val="es"/>
        </w:rPr>
        <w:t xml:space="preserve">) = </w:t>
      </w:r>
      <w:r w:rsidRPr="001B364B" w:rsidR="00082DDF">
        <w:rPr>
          <w:b/>
          <w:color w:val="0000FF"/>
          <w:lang w:val="es"/>
        </w:rPr>
        <w:t>1.670 + 279</w:t>
      </w:r>
      <w:r w:rsidRPr="001B364B">
        <w:rPr>
          <w:lang w:val="es"/>
        </w:rPr>
        <w:t xml:space="preserve"> +</w:t>
      </w:r>
      <w:r>
        <w:rPr>
          <w:lang w:val="es"/>
        </w:rPr>
        <w:t xml:space="preserve"> </w:t>
      </w:r>
      <w:r w:rsidRPr="001B364B">
        <w:rPr>
          <w:b/>
          <w:color w:val="008000"/>
          <w:lang w:val="es"/>
        </w:rPr>
        <w:t>2.144</w:t>
      </w:r>
      <w:r w:rsidRPr="001B364B" w:rsidR="00082DDF">
        <w:rPr>
          <w:lang w:val="es"/>
        </w:rPr>
        <w:t xml:space="preserve"> </w:t>
      </w:r>
      <w:r>
        <w:rPr>
          <w:lang w:val="es"/>
        </w:rPr>
        <w:t xml:space="preserve"> = </w:t>
      </w:r>
      <w:r w:rsidRPr="001B364B">
        <w:rPr>
          <w:b/>
          <w:color w:val="800000"/>
          <w:lang w:val="es"/>
        </w:rPr>
        <w:t>4.093</w:t>
      </w:r>
      <w:r>
        <w:rPr>
          <w:lang w:val="es"/>
        </w:rPr>
        <w:t xml:space="preserve"> gpm </w:t>
      </w:r>
      <w:r w:rsidRPr="001B364B">
        <w:rPr>
          <w:lang w:val="es"/>
        </w:rPr>
        <w:t xml:space="preserve"> = </w:t>
      </w:r>
      <w:r>
        <w:rPr>
          <w:lang w:val="es"/>
        </w:rPr>
        <w:t xml:space="preserve"> Aproximadamente </w:t>
      </w:r>
      <w:r w:rsidRPr="001B364B">
        <w:rPr>
          <w:b/>
          <w:color w:val="800000"/>
          <w:lang w:val="es"/>
        </w:rPr>
        <w:t>4.250</w:t>
      </w:r>
      <w:r w:rsidRPr="001B364B" w:rsidR="00082DDF">
        <w:rPr>
          <w:b/>
          <w:color w:val="7030A0"/>
          <w:lang w:val="es"/>
        </w:rPr>
        <w:t xml:space="preserve"> </w:t>
      </w:r>
      <w:r w:rsidRPr="001B364B">
        <w:rPr>
          <w:lang w:val="es"/>
        </w:rPr>
        <w:t xml:space="preserve"> gpm (redondeo basado en</w:t>
      </w:r>
      <w:r>
        <w:rPr>
          <w:lang w:val="es"/>
        </w:rPr>
        <w:t xml:space="preserve"> la política de flujo de incendios de </w:t>
      </w:r>
      <w:r w:rsidR="00C77D1F">
        <w:rPr>
          <w:lang w:val="es"/>
        </w:rPr>
        <w:t xml:space="preserve"> SJFD</w:t>
      </w:r>
      <w:r w:rsidRPr="001B364B">
        <w:rPr>
          <w:lang w:val="es"/>
        </w:rPr>
        <w:t xml:space="preserve">  )</w:t>
      </w:r>
      <w:r>
        <w:rPr>
          <w:lang w:val="es"/>
        </w:rPr>
        <w:t xml:space="preserve"> </w:t>
      </w:r>
      <w:r w:rsidRPr="001B364B" w:rsidR="00581FCE">
        <w:rPr>
          <w:lang w:val="es"/>
        </w:rPr>
        <w:t>es el flujo de incendios requerido para este proyecto.</w:t>
      </w:r>
      <w:r w:rsidRPr="001B364B" w:rsidR="00082DDF">
        <w:rPr>
          <w:lang w:val="es"/>
        </w:rPr>
        <w:t xml:space="preserve"> </w:t>
      </w:r>
    </w:p>
    <w:p w:rsidRPr="001B364B" w:rsidR="00443437" w:rsidP="00443437" w:rsidRDefault="00443437" w14:paraId="60061E4C" w14:textId="77777777"/>
    <w:p w:rsidRPr="001B364B" w:rsidR="00443437" w:rsidP="00443437" w:rsidRDefault="00443437" w14:paraId="2992947C" w14:textId="77777777">
      <w:pPr>
        <w:rPr>
          <w:b/>
        </w:rPr>
      </w:pPr>
      <w:r w:rsidRPr="001B364B">
        <w:rPr>
          <w:b/>
          <w:lang w:val="es"/>
        </w:rPr>
        <w:t>Sin embargo:</w:t>
      </w:r>
    </w:p>
    <w:p w:rsidRPr="001B364B" w:rsidR="00443437" w:rsidP="00443437" w:rsidRDefault="00082DDF" w14:paraId="497CD33B" w14:textId="3818318F">
      <w:r>
        <w:rPr>
          <w:lang w:val="es"/>
        </w:rPr>
        <w:t>La duración del flujo de incendio, las ubicaciones de los hidrantes y la distribución deben basarse en el flujo de fuego completo requerido según la Tabla B105.1 (3)</w:t>
      </w:r>
      <w:r w:rsidR="001F39AF">
        <w:rPr>
          <w:lang w:val="es"/>
        </w:rPr>
        <w:t xml:space="preserve"> del Código 17.12 Parte 1 3 de SJ Muni. </w:t>
      </w:r>
    </w:p>
    <w:p w:rsidRPr="001B364B" w:rsidR="00443437" w:rsidP="00443437" w:rsidRDefault="00443437" w14:paraId="44EAFD9C" w14:textId="77777777"/>
    <w:p w:rsidRPr="001B364B" w:rsidR="00443437" w:rsidP="00443437" w:rsidRDefault="00443437" w14:paraId="4DD90D23" w14:textId="5253F4B0">
      <w:r w:rsidRPr="001B364B">
        <w:rPr>
          <w:lang w:val="es"/>
        </w:rPr>
        <w:t xml:space="preserve">Por lo tanto, 0,371 (6.000 gpm) + 0,093 (6.000 gpm) </w:t>
      </w:r>
      <w:r w:rsidRPr="001B364B" w:rsidR="00082DDF">
        <w:rPr>
          <w:lang w:val="es"/>
        </w:rPr>
        <w:t xml:space="preserve"> + 0,536</w:t>
      </w:r>
      <w:r>
        <w:rPr>
          <w:lang w:val="es"/>
        </w:rPr>
        <w:t xml:space="preserve"> (</w:t>
      </w:r>
      <w:r w:rsidRPr="001B364B">
        <w:rPr>
          <w:b/>
          <w:color w:val="008000"/>
          <w:lang w:val="es"/>
        </w:rPr>
        <w:t>8.000</w:t>
      </w:r>
      <w:r>
        <w:rPr>
          <w:lang w:val="es"/>
        </w:rPr>
        <w:t xml:space="preserve"> gpm) = 7.072 </w:t>
      </w:r>
      <w:r w:rsidRPr="001B364B">
        <w:rPr>
          <w:lang w:val="es"/>
        </w:rPr>
        <w:t xml:space="preserve"> = Aproximadamente </w:t>
      </w:r>
      <w:r w:rsidRPr="001B364B">
        <w:rPr>
          <w:b/>
          <w:color w:val="0000FF"/>
          <w:lang w:val="es"/>
        </w:rPr>
        <w:t>7.250</w:t>
      </w:r>
      <w:r w:rsidRPr="001B364B">
        <w:rPr>
          <w:lang w:val="es"/>
        </w:rPr>
        <w:t xml:space="preserve"> gpm (redondeo hacia arriba basado en el valor del flujo de fuego sin rociador) </w:t>
      </w:r>
    </w:p>
    <w:p w:rsidRPr="001B364B" w:rsidR="00443437" w:rsidP="00443437" w:rsidRDefault="00443437" w14:paraId="4B94D5A5" w14:textId="77777777"/>
    <w:p w:rsidRPr="001B364B" w:rsidR="00443437" w:rsidP="00443437" w:rsidRDefault="00192F01" w14:paraId="6AFAB8D9" w14:textId="3731C705">
      <w:r w:rsidRPr="396FDFD5" w:rsidR="00192F01">
        <w:rPr>
          <w:lang w:val="es"/>
        </w:rPr>
        <w:t xml:space="preserve">Basado en un flujo de fuego de 7,250 </w:t>
      </w:r>
      <w:proofErr w:type="spellStart"/>
      <w:r w:rsidRPr="396FDFD5" w:rsidR="00192F01">
        <w:rPr>
          <w:lang w:val="es"/>
        </w:rPr>
        <w:t>gpm</w:t>
      </w:r>
      <w:proofErr w:type="spellEnd"/>
      <w:r w:rsidRPr="396FDFD5" w:rsidR="00192F01">
        <w:rPr>
          <w:lang w:val="es"/>
        </w:rPr>
        <w:t xml:space="preserve"> (basado en el valor de flujo de fuego sin rociadores) de la Tabla B105.1 (3) del Código SJ Muni 17.12 Parte </w:t>
      </w:r>
      <w:r w:rsidRPr="396FDFD5" w:rsidR="120E9177">
        <w:rPr>
          <w:lang w:val="es"/>
        </w:rPr>
        <w:t>1</w:t>
      </w:r>
      <w:r w:rsidRPr="396FDFD5" w:rsidR="00192F01">
        <w:rPr>
          <w:lang w:val="es"/>
        </w:rPr>
        <w:t xml:space="preserve">3, debe haber un mínimo </w:t>
      </w:r>
      <w:r w:rsidRPr="396FDFD5" w:rsidR="00443437">
        <w:rPr>
          <w:lang w:val="es"/>
        </w:rPr>
        <w:t xml:space="preserve"> de </w:t>
      </w:r>
      <w:r w:rsidRPr="396FDFD5" w:rsidR="004918D2">
        <w:rPr>
          <w:lang w:val="es"/>
        </w:rPr>
        <w:t xml:space="preserve">8 hidrantes con un espaciamiento promedio de 200 pies durante 4 horas. La distancia de </w:t>
      </w:r>
      <w:r w:rsidRPr="396FDFD5" w:rsidR="00913361">
        <w:rPr>
          <w:lang w:val="es"/>
        </w:rPr>
        <w:t>frente en</w:t>
      </w:r>
      <w:r w:rsidRPr="396FDFD5" w:rsidR="000829ED">
        <w:rPr>
          <w:lang w:val="es"/>
        </w:rPr>
        <w:t xml:space="preserve"> el requerimiento de flujo de 7,250 </w:t>
      </w:r>
      <w:proofErr w:type="spellStart"/>
      <w:r w:rsidRPr="396FDFD5" w:rsidR="000829ED">
        <w:rPr>
          <w:lang w:val="es"/>
        </w:rPr>
        <w:t>gpm</w:t>
      </w:r>
      <w:proofErr w:type="spellEnd"/>
      <w:r w:rsidRPr="396FDFD5" w:rsidR="000829ED">
        <w:rPr>
          <w:lang w:val="es"/>
        </w:rPr>
        <w:t xml:space="preserve"> es de 1 20</w:t>
      </w:r>
      <w:r w:rsidRPr="396FDFD5" w:rsidR="00443437">
        <w:rPr>
          <w:lang w:val="es"/>
        </w:rPr>
        <w:t xml:space="preserve"> </w:t>
      </w:r>
      <w:r w:rsidRPr="396FDFD5" w:rsidR="004918D2">
        <w:rPr>
          <w:lang w:val="es"/>
        </w:rPr>
        <w:t xml:space="preserve">pies. Aunque solo se requieren 4,250 </w:t>
      </w:r>
      <w:proofErr w:type="spellStart"/>
      <w:r w:rsidRPr="396FDFD5" w:rsidR="004918D2">
        <w:rPr>
          <w:lang w:val="es"/>
        </w:rPr>
        <w:t>gpm</w:t>
      </w:r>
      <w:proofErr w:type="spellEnd"/>
      <w:r w:rsidRPr="396FDFD5" w:rsidR="004918D2">
        <w:rPr>
          <w:lang w:val="es"/>
        </w:rPr>
        <w:t xml:space="preserve">, cada hidrante (cualquier) debe ser capaz de entregar al menos 1,000 </w:t>
      </w:r>
      <w:proofErr w:type="spellStart"/>
      <w:r w:rsidRPr="396FDFD5" w:rsidR="004918D2">
        <w:rPr>
          <w:lang w:val="es"/>
        </w:rPr>
        <w:t>gpm</w:t>
      </w:r>
      <w:proofErr w:type="spellEnd"/>
      <w:r w:rsidRPr="396FDFD5" w:rsidR="004918D2">
        <w:rPr>
          <w:lang w:val="es"/>
        </w:rPr>
        <w:t xml:space="preserve"> a 20 psi</w:t>
      </w:r>
      <w:r w:rsidRPr="396FDFD5" w:rsidR="000829ED">
        <w:rPr>
          <w:lang w:val="es"/>
        </w:rPr>
        <w:t xml:space="preserve"> por sí solo</w:t>
      </w:r>
      <w:r w:rsidRPr="396FDFD5" w:rsidR="64A32362">
        <w:rPr>
          <w:lang w:val="es"/>
        </w:rPr>
        <w:t>.</w:t>
      </w:r>
    </w:p>
    <w:p w:rsidRPr="001B364B" w:rsidR="00757337" w:rsidP="00443437" w:rsidRDefault="00757337" w14:paraId="3DEEC669" w14:textId="77777777"/>
    <w:p w:rsidRPr="00DA6258" w:rsidR="00757337" w:rsidP="00457D33" w:rsidRDefault="00F51160" w14:paraId="7E09BEF2" w14:textId="77777777">
      <w:pPr>
        <w:rPr>
          <w:strike/>
          <w:szCs w:val="20"/>
        </w:rPr>
      </w:pPr>
      <w:r w:rsidRPr="001B364B">
        <w:rPr>
          <w:lang w:val="es"/>
        </w:rPr>
        <w:t>Consulte la Tabla de Flujo de Incendios e Hidrantes de SJFD como referencia.</w:t>
      </w:r>
    </w:p>
    <w:p w:rsidR="00443437" w:rsidP="00443437" w:rsidRDefault="00443437" w14:paraId="3656B9AB" w14:textId="5617348B">
      <w:pPr>
        <w:rPr>
          <w:rFonts w:ascii="Arial" w:hAnsi="Arial" w:cs="Arial"/>
        </w:rPr>
      </w:pPr>
    </w:p>
    <w:p w:rsidRPr="001F39AF" w:rsidR="007E03C9" w:rsidP="00443437" w:rsidRDefault="001F39AF" w14:paraId="53479ACD" w14:textId="34E4A790">
      <w:r>
        <w:rPr>
          <w:b/>
          <w:color w:val="800000"/>
          <w:lang w:val="es"/>
        </w:rPr>
        <w:t xml:space="preserve">Pueden ser aceptables cálculos alternativos del flujo de fuego. Sin embargo, estos cálculos deben ser evaluados y aprobados por el SJFD. </w:t>
      </w:r>
    </w:p>
    <w:p w:rsidR="00AA0223" w:rsidP="00443437" w:rsidRDefault="00AA0223" w14:paraId="45FB0818" w14:textId="458ABA51">
      <w:pPr>
        <w:ind w:left="360"/>
      </w:pPr>
    </w:p>
    <w:sectPr w:rsidR="00AA0223" w:rsidSect="00F6411B">
      <w:footerReference w:type="default" r:id="rId11"/>
      <w:footerReference w:type="first" r:id="rId12"/>
      <w:pgSz w:w="12240" w:h="15840" w:orient="portrait" w:code="1"/>
      <w:pgMar w:top="432" w:right="720" w:bottom="720" w:left="72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3FE9" w:rsidRDefault="00F93FE9" w14:paraId="1470F4B4" w14:textId="77777777">
      <w:r>
        <w:rPr>
          <w:lang w:val="es"/>
        </w:rPr>
        <w:separator/>
      </w:r>
    </w:p>
  </w:endnote>
  <w:endnote w:type="continuationSeparator" w:id="0">
    <w:p w:rsidR="00F93FE9" w:rsidRDefault="00F93FE9" w14:paraId="5B9C67AB" w14:textId="77777777">
      <w:r>
        <w:rPr>
          <w:lang w:val="es"/>
        </w:rPr>
        <w:continuationSeparator/>
      </w:r>
    </w:p>
  </w:endnote>
  <w:endnote w:type="continuationNotice" w:id="1">
    <w:p w:rsidR="00F93FE9" w:rsidRDefault="00F93FE9" w14:paraId="70047FF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360" w:type="dxa"/>
      <w:tblInd w:w="1445" w:type="dxa"/>
      <w:tblLayout w:type="fixed"/>
      <w:tblLook w:val="01E0" w:firstRow="1" w:lastRow="1" w:firstColumn="1" w:lastColumn="1" w:noHBand="0" w:noVBand="0"/>
    </w:tblPr>
    <w:tblGrid>
      <w:gridCol w:w="1890"/>
      <w:gridCol w:w="2806"/>
      <w:gridCol w:w="974"/>
      <w:gridCol w:w="810"/>
      <w:gridCol w:w="1710"/>
      <w:gridCol w:w="1170"/>
    </w:tblGrid>
    <w:tr w:rsidRPr="00033DC3" w:rsidR="00EE7BDC" w:rsidTr="00F27488" w14:paraId="7653FFCB" w14:textId="77777777">
      <w:trPr>
        <w:trHeight w:val="191"/>
      </w:trPr>
      <w:tc>
        <w:tcPr>
          <w:tcW w:w="1890" w:type="dxa"/>
          <w:tcBorders>
            <w:bottom w:val="single" w:color="000080" w:sz="4" w:space="0"/>
          </w:tcBorders>
          <w:shd w:val="clear" w:color="auto" w:fill="auto"/>
        </w:tcPr>
        <w:p w:rsidR="00EE7BDC" w:rsidP="006F7AF6" w:rsidRDefault="00EE7BDC" w14:paraId="4A2E482F" w14:textId="3125152A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2806" w:type="dxa"/>
          <w:tcBorders>
            <w:bottom w:val="single" w:color="000080" w:sz="4" w:space="0"/>
          </w:tcBorders>
          <w:shd w:val="clear" w:color="auto" w:fill="auto"/>
        </w:tcPr>
        <w:p w:rsidRPr="00033DC3" w:rsidR="00EE7BDC" w:rsidP="006F7AF6" w:rsidRDefault="00EE7BDC" w14:paraId="6C942111" w14:textId="77777777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974" w:type="dxa"/>
          <w:tcBorders>
            <w:bottom w:val="single" w:color="000080" w:sz="4" w:space="0"/>
          </w:tcBorders>
          <w:shd w:val="clear" w:color="auto" w:fill="auto"/>
        </w:tcPr>
        <w:p w:rsidRPr="00033DC3" w:rsidR="00EE7BDC" w:rsidP="006F7AF6" w:rsidRDefault="00EE7BDC" w14:paraId="09C57BE5" w14:textId="77777777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810" w:type="dxa"/>
          <w:tcBorders>
            <w:bottom w:val="single" w:color="000080" w:sz="4" w:space="0"/>
          </w:tcBorders>
          <w:shd w:val="clear" w:color="auto" w:fill="auto"/>
        </w:tcPr>
        <w:p w:rsidRPr="00033DC3" w:rsidR="00EE7BDC" w:rsidP="006F7AF6" w:rsidRDefault="00EE7BDC" w14:paraId="782EB743" w14:textId="77777777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1710" w:type="dxa"/>
          <w:tcBorders>
            <w:bottom w:val="single" w:color="000080" w:sz="4" w:space="0"/>
          </w:tcBorders>
          <w:shd w:val="clear" w:color="auto" w:fill="auto"/>
        </w:tcPr>
        <w:p w:rsidRPr="00033DC3" w:rsidR="00EE7BDC" w:rsidP="006F7AF6" w:rsidRDefault="00EE7BDC" w14:paraId="33397296" w14:textId="77777777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1170" w:type="dxa"/>
          <w:tcBorders>
            <w:bottom w:val="single" w:color="000080" w:sz="4" w:space="0"/>
          </w:tcBorders>
          <w:shd w:val="clear" w:color="auto" w:fill="auto"/>
        </w:tcPr>
        <w:p w:rsidRPr="00033DC3" w:rsidR="00EE7BDC" w:rsidP="006F7AF6" w:rsidRDefault="00EE7BDC" w14:paraId="3DEDB80A" w14:textId="77777777">
          <w:pPr>
            <w:pStyle w:val="Footer"/>
            <w:jc w:val="center"/>
            <w:rPr>
              <w:sz w:val="16"/>
              <w:szCs w:val="16"/>
            </w:rPr>
          </w:pPr>
        </w:p>
      </w:tc>
    </w:tr>
    <w:tr w:rsidRPr="00033DC3" w:rsidR="00EE7BDC" w:rsidTr="00F27488" w14:paraId="713BA8BB" w14:textId="77777777">
      <w:trPr>
        <w:trHeight w:val="340"/>
      </w:trPr>
      <w:tc>
        <w:tcPr>
          <w:tcW w:w="1890" w:type="dxa"/>
          <w:tcBorders>
            <w:top w:val="single" w:color="000080" w:sz="4" w:space="0"/>
          </w:tcBorders>
          <w:shd w:val="clear" w:color="auto" w:fill="auto"/>
          <w:vAlign w:val="center"/>
        </w:tcPr>
        <w:p w:rsidR="00EE7BDC" w:rsidP="00AA5FD9" w:rsidRDefault="00EE7BDC" w14:paraId="0F890A3B" w14:textId="36327705">
          <w:pPr>
            <w:pStyle w:val="Footer"/>
            <w:jc w:val="right"/>
          </w:pPr>
          <w:r w:rsidRPr="174ECA07">
            <w:rPr>
              <w:color w:val="000000" w:themeColor="text1"/>
              <w:sz w:val="16"/>
              <w:szCs w:val="16"/>
              <w:lang w:val="es"/>
            </w:rPr>
            <w:t xml:space="preserve">Fecha de versión: </w:t>
          </w:r>
          <w:r w:rsidR="00315B9D">
            <w:rPr>
              <w:color w:val="000000" w:themeColor="text1"/>
              <w:sz w:val="16"/>
              <w:szCs w:val="16"/>
              <w:lang w:val="es"/>
            </w:rPr>
            <w:t>1</w:t>
          </w:r>
          <w:r w:rsidR="002560A9">
            <w:rPr>
              <w:color w:val="000000" w:themeColor="text1"/>
              <w:sz w:val="16"/>
              <w:szCs w:val="16"/>
              <w:lang w:val="es"/>
            </w:rPr>
            <w:t>0</w:t>
          </w:r>
          <w:r w:rsidRPr="174ECA07">
            <w:rPr>
              <w:color w:val="000000" w:themeColor="text1"/>
              <w:sz w:val="16"/>
              <w:szCs w:val="16"/>
              <w:lang w:val="es"/>
            </w:rPr>
            <w:t>/</w:t>
          </w:r>
          <w:r w:rsidR="002560A9">
            <w:rPr>
              <w:color w:val="000000" w:themeColor="text1"/>
              <w:sz w:val="16"/>
              <w:szCs w:val="16"/>
              <w:lang w:val="es"/>
            </w:rPr>
            <w:t>2</w:t>
          </w:r>
          <w:r w:rsidRPr="174ECA07">
            <w:rPr>
              <w:color w:val="000000" w:themeColor="text1"/>
              <w:sz w:val="16"/>
              <w:szCs w:val="16"/>
              <w:lang w:val="es"/>
            </w:rPr>
            <w:t>/2</w:t>
          </w:r>
          <w:r w:rsidR="00C37F5B">
            <w:rPr>
              <w:color w:val="000000" w:themeColor="text1"/>
              <w:sz w:val="16"/>
              <w:szCs w:val="16"/>
              <w:lang w:val="es"/>
            </w:rPr>
            <w:t>3</w:t>
          </w:r>
        </w:p>
      </w:tc>
      <w:tc>
        <w:tcPr>
          <w:tcW w:w="4590" w:type="dxa"/>
          <w:gridSpan w:val="3"/>
          <w:tcBorders>
            <w:top w:val="single" w:color="000080" w:sz="4" w:space="0"/>
          </w:tcBorders>
          <w:shd w:val="clear" w:color="auto" w:fill="auto"/>
          <w:vAlign w:val="center"/>
        </w:tcPr>
        <w:p w:rsidRPr="00033DC3" w:rsidR="00EE7BDC" w:rsidP="006F7AF6" w:rsidRDefault="00EE7BDC" w14:paraId="175A3A19" w14:textId="1E223BF1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632887">
            <w:rPr>
              <w:color w:val="000000" w:themeColor="text1"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E317A5" w:rsidR="00EE7BDC" w:rsidP="006F7AF6" w:rsidRDefault="00EE7BDC" w14:paraId="7B73A18D" w14:textId="77777777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7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E317A5" w:rsidR="00EE7BDC" w:rsidP="006F7AF6" w:rsidRDefault="00EE7BDC" w14:paraId="1E09A193" w14:textId="77777777">
          <w:pPr>
            <w:pStyle w:val="Foo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</w:tr>
  </w:tbl>
  <w:p w:rsidRPr="00DB55E9" w:rsidR="006F7AF6" w:rsidP="006F7AF6" w:rsidRDefault="00AA5FD9" w14:paraId="18C50E23" w14:textId="135FA766">
    <w:pPr>
      <w:pStyle w:val="Footer"/>
      <w:ind w:left="-720"/>
      <w:rPr>
        <w:rFonts w:ascii="Arial" w:hAnsi="Arial" w:cs="Arial"/>
        <w:sz w:val="16"/>
        <w:szCs w:val="16"/>
      </w:rPr>
    </w:pPr>
    <w:r>
      <w:rPr>
        <w:noProof/>
        <w:lang w:val="es"/>
      </w:rPr>
      <w:drawing>
        <wp:anchor distT="0" distB="0" distL="114300" distR="114300" simplePos="0" relativeHeight="251658242" behindDoc="0" locked="0" layoutInCell="1" allowOverlap="1" wp14:anchorId="6354DBB8" wp14:editId="7114665C">
          <wp:simplePos x="0" y="0"/>
          <wp:positionH relativeFrom="page">
            <wp:posOffset>349857</wp:posOffset>
          </wp:positionH>
          <wp:positionV relativeFrom="paragraph">
            <wp:posOffset>-308831</wp:posOffset>
          </wp:positionV>
          <wp:extent cx="838200" cy="4953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AF6">
      <w:rPr>
        <w:noProof/>
        <w:lang w:val="es"/>
      </w:rPr>
      <w:drawing>
        <wp:anchor distT="0" distB="0" distL="114300" distR="114300" simplePos="0" relativeHeight="251658241" behindDoc="0" locked="0" layoutInCell="1" allowOverlap="1" wp14:anchorId="7F1C5D39" wp14:editId="7E31442C">
          <wp:simplePos x="0" y="0"/>
          <wp:positionH relativeFrom="column">
            <wp:posOffset>136506</wp:posOffset>
          </wp:positionH>
          <wp:positionV relativeFrom="page">
            <wp:posOffset>14797600</wp:posOffset>
          </wp:positionV>
          <wp:extent cx="838200" cy="4953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74ECA07" w:rsidR="006F7AF6">
      <w:rPr>
        <w:sz w:val="16"/>
        <w:szCs w:val="16"/>
        <w:lang w:val="es"/>
      </w:rPr>
      <w:t xml:space="preserve">                    </w:t>
    </w:r>
  </w:p>
  <w:p w:rsidRPr="00EA473B" w:rsidR="006F7AF6" w:rsidP="006F7AF6" w:rsidRDefault="006F7AF6" w14:paraId="5ABC2676" w14:textId="162CE14E">
    <w:pPr>
      <w:pStyle w:val="Footer"/>
      <w:ind w:left="-720"/>
    </w:pPr>
  </w:p>
  <w:p w:rsidRPr="00F63B7F" w:rsidR="00FD6726" w:rsidP="00BC7E8B" w:rsidRDefault="002937F7" w14:paraId="27F54971" w14:textId="365FEF49">
    <w:pPr>
      <w:pStyle w:val="Footer"/>
      <w:jc w:val="right"/>
      <w:rPr>
        <w:sz w:val="16"/>
        <w:szCs w:val="16"/>
      </w:rPr>
    </w:pPr>
    <w:r w:rsidRPr="00F63B7F">
      <w:rPr>
        <w:sz w:val="16"/>
        <w:szCs w:val="16"/>
        <w:lang w:val="es"/>
      </w:rPr>
      <w:t xml:space="preserve">Página </w:t>
    </w:r>
    <w:r w:rsidRPr="00F63B7F">
      <w:rPr>
        <w:sz w:val="16"/>
        <w:szCs w:val="16"/>
        <w:lang w:val="es"/>
      </w:rPr>
      <w:fldChar w:fldCharType="begin"/>
    </w:r>
    <w:r w:rsidRPr="00F63B7F">
      <w:rPr>
        <w:sz w:val="16"/>
        <w:szCs w:val="16"/>
        <w:lang w:val="es"/>
      </w:rPr>
      <w:instrText xml:space="preserve"> PAGE  \* Arabic  \* MERGEFORMAT </w:instrText>
    </w:r>
    <w:r w:rsidRPr="00F63B7F">
      <w:rPr>
        <w:sz w:val="16"/>
        <w:szCs w:val="16"/>
        <w:lang w:val="es"/>
      </w:rPr>
      <w:fldChar w:fldCharType="separate"/>
    </w:r>
    <w:r w:rsidRPr="00F63B7F">
      <w:rPr>
        <w:noProof/>
        <w:sz w:val="16"/>
        <w:szCs w:val="16"/>
        <w:lang w:val="es"/>
      </w:rPr>
      <w:t>1</w:t>
    </w:r>
    <w:r w:rsidRPr="00F63B7F">
      <w:rPr>
        <w:sz w:val="16"/>
        <w:szCs w:val="16"/>
        <w:lang w:val="es"/>
      </w:rPr>
      <w:fldChar w:fldCharType="end"/>
    </w:r>
    <w:r w:rsidRPr="00F63B7F">
      <w:rPr>
        <w:sz w:val="16"/>
        <w:szCs w:val="16"/>
        <w:lang w:val="es"/>
      </w:rPr>
      <w:t xml:space="preserve"> de </w:t>
    </w:r>
    <w:r w:rsidRPr="00F63B7F">
      <w:rPr>
        <w:sz w:val="16"/>
        <w:szCs w:val="16"/>
        <w:lang w:val="es"/>
      </w:rPr>
      <w:fldChar w:fldCharType="begin"/>
    </w:r>
    <w:r w:rsidRPr="00F63B7F">
      <w:rPr>
        <w:sz w:val="16"/>
        <w:szCs w:val="16"/>
        <w:lang w:val="es"/>
      </w:rPr>
      <w:instrText xml:space="preserve"> NUMPAGES  \* Arabic  \* MERGEFORMAT </w:instrText>
    </w:r>
    <w:r w:rsidRPr="00F63B7F">
      <w:rPr>
        <w:sz w:val="16"/>
        <w:szCs w:val="16"/>
        <w:lang w:val="es"/>
      </w:rPr>
      <w:fldChar w:fldCharType="separate"/>
    </w:r>
    <w:r w:rsidRPr="00F63B7F">
      <w:rPr>
        <w:noProof/>
        <w:sz w:val="16"/>
        <w:szCs w:val="16"/>
        <w:lang w:val="es"/>
      </w:rPr>
      <w:t>2</w:t>
    </w:r>
    <w:r w:rsidRPr="00F63B7F">
      <w:rPr>
        <w:sz w:val="16"/>
        <w:szCs w:val="16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4558" w:type="dxa"/>
      <w:tblInd w:w="1188" w:type="dxa"/>
      <w:tblLayout w:type="fixed"/>
      <w:tblLook w:val="01E0" w:firstRow="1" w:lastRow="1" w:firstColumn="1" w:lastColumn="1" w:noHBand="0" w:noVBand="0"/>
    </w:tblPr>
    <w:tblGrid>
      <w:gridCol w:w="1512"/>
      <w:gridCol w:w="8328"/>
      <w:gridCol w:w="1800"/>
      <w:gridCol w:w="1718"/>
      <w:gridCol w:w="1188"/>
      <w:gridCol w:w="12"/>
    </w:tblGrid>
    <w:tr w:rsidRPr="00D4072C" w:rsidR="00F6411B" w:rsidTr="00F6411B" w14:paraId="0EE09C1A" w14:textId="77777777">
      <w:trPr>
        <w:gridAfter w:val="1"/>
        <w:wAfter w:w="12" w:type="dxa"/>
        <w:trHeight w:val="191"/>
      </w:trPr>
      <w:tc>
        <w:tcPr>
          <w:tcW w:w="1512" w:type="dxa"/>
          <w:tcBorders>
            <w:bottom w:val="single" w:color="000080" w:sz="4" w:space="0"/>
          </w:tcBorders>
        </w:tcPr>
        <w:p w:rsidRPr="00D4072C" w:rsidR="00F6411B" w:rsidP="00D4072C" w:rsidRDefault="00F6411B" w14:paraId="1B935C21" w14:textId="77777777">
          <w:pPr>
            <w:pStyle w:val="Footer"/>
            <w:jc w:val="center"/>
            <w:rPr>
              <w:sz w:val="16"/>
              <w:szCs w:val="16"/>
            </w:rPr>
          </w:pPr>
        </w:p>
      </w:tc>
      <w:tc>
        <w:tcPr>
          <w:tcW w:w="13034" w:type="dxa"/>
          <w:gridSpan w:val="4"/>
          <w:tcBorders>
            <w:bottom w:val="single" w:color="000080" w:sz="4" w:space="0"/>
          </w:tcBorders>
          <w:shd w:val="clear" w:color="auto" w:fill="auto"/>
        </w:tcPr>
        <w:p w:rsidRPr="00D4072C" w:rsidR="00F6411B" w:rsidP="00D4072C" w:rsidRDefault="00F6411B" w14:paraId="41EAC3C2" w14:textId="7368EE85">
          <w:pPr>
            <w:pStyle w:val="Footer"/>
            <w:jc w:val="center"/>
            <w:rPr>
              <w:sz w:val="16"/>
              <w:szCs w:val="16"/>
            </w:rPr>
          </w:pPr>
        </w:p>
      </w:tc>
    </w:tr>
    <w:tr w:rsidRPr="00D4072C" w:rsidR="00F6411B" w:rsidTr="00F6411B" w14:paraId="2EE5914D" w14:textId="77777777">
      <w:trPr>
        <w:trHeight w:val="340"/>
      </w:trPr>
      <w:tc>
        <w:tcPr>
          <w:tcW w:w="1512" w:type="dxa"/>
          <w:tcBorders>
            <w:top w:val="single" w:color="000080" w:sz="4" w:space="0"/>
          </w:tcBorders>
        </w:tcPr>
        <w:p w:rsidRPr="00D4072C" w:rsidR="00F6411B" w:rsidP="00D4072C" w:rsidRDefault="00F6411B" w14:paraId="592EB8E5" w14:textId="77777777">
          <w:pPr>
            <w:pStyle w:val="Footer"/>
            <w:jc w:val="center"/>
            <w:rPr>
              <w:sz w:val="20"/>
              <w:szCs w:val="20"/>
            </w:rPr>
          </w:pPr>
        </w:p>
      </w:tc>
      <w:tc>
        <w:tcPr>
          <w:tcW w:w="8328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D4072C" w:rsidR="00F6411B" w:rsidP="00D4072C" w:rsidRDefault="00F6411B" w14:paraId="5DD5CDAB" w14:textId="19186D88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D4072C">
            <w:rPr>
              <w:sz w:val="20"/>
              <w:szCs w:val="20"/>
              <w:lang w:val="es"/>
            </w:rPr>
            <w:t xml:space="preserve">200 East Santa Clara Street, Torre 2, </w:t>
          </w:r>
          <w:smartTag w:uri="urn:schemas-microsoft-com:office:smarttags" w:element="place">
            <w:smartTag w:uri="urn:schemas-microsoft-com:office:smarttags" w:element="City">
              <w:r w:rsidRPr="00D4072C">
                <w:rPr>
                  <w:sz w:val="20"/>
                  <w:szCs w:val="20"/>
                </w:rPr>
                <w:t>San José</w:t>
              </w:r>
            </w:smartTag>
            <w:r w:rsidRPr="00D4072C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D4072C">
                <w:rPr>
                  <w:sz w:val="20"/>
                  <w:szCs w:val="20"/>
                </w:rPr>
                <w:t>CA</w:t>
              </w:r>
            </w:smartTag>
            <w:r w:rsidRPr="00D4072C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D4072C">
                <w:rPr>
                  <w:sz w:val="20"/>
                  <w:szCs w:val="20"/>
                </w:rPr>
                <w:t>95113</w:t>
              </w:r>
            </w:smartTag>
          </w:smartTag>
        </w:p>
      </w:tc>
      <w:tc>
        <w:tcPr>
          <w:tcW w:w="1800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D4072C" w:rsidR="00F6411B" w:rsidP="00D4072C" w:rsidRDefault="00F6411B" w14:paraId="22BEBDBD" w14:textId="77777777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D4072C">
            <w:rPr>
              <w:b/>
              <w:color w:val="000080"/>
              <w:sz w:val="16"/>
              <w:szCs w:val="16"/>
              <w:lang w:val="es"/>
            </w:rPr>
            <w:t>Teléfono: (408) 535-7750</w:t>
          </w:r>
        </w:p>
      </w:tc>
      <w:tc>
        <w:tcPr>
          <w:tcW w:w="1718" w:type="dxa"/>
          <w:tcBorders>
            <w:top w:val="single" w:color="000080" w:sz="4" w:space="0"/>
          </w:tcBorders>
          <w:shd w:val="clear" w:color="auto" w:fill="auto"/>
          <w:vAlign w:val="center"/>
        </w:tcPr>
        <w:p w:rsidRPr="00D4072C" w:rsidR="00F6411B" w:rsidP="00D4072C" w:rsidRDefault="00F6411B" w14:paraId="0272B579" w14:textId="77777777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D4072C">
            <w:rPr>
              <w:b/>
              <w:color w:val="000080"/>
              <w:sz w:val="16"/>
              <w:szCs w:val="16"/>
              <w:lang w:val="es"/>
            </w:rPr>
            <w:t>Fax: (408) 292-6067</w:t>
          </w:r>
        </w:p>
      </w:tc>
      <w:tc>
        <w:tcPr>
          <w:tcW w:w="1200" w:type="dxa"/>
          <w:gridSpan w:val="2"/>
          <w:tcBorders>
            <w:top w:val="single" w:color="000080" w:sz="4" w:space="0"/>
          </w:tcBorders>
          <w:shd w:val="clear" w:color="auto" w:fill="auto"/>
          <w:vAlign w:val="center"/>
        </w:tcPr>
        <w:p w:rsidRPr="00D4072C" w:rsidR="00F6411B" w:rsidP="00D4072C" w:rsidRDefault="00F6411B" w14:paraId="5E010FF5" w14:textId="7ED03B1E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D4072C">
            <w:rPr>
              <w:b/>
              <w:color w:val="000080"/>
              <w:sz w:val="16"/>
              <w:szCs w:val="16"/>
              <w:lang w:val="es"/>
            </w:rPr>
            <w:t>www.sjfd.org</w:t>
          </w:r>
        </w:p>
      </w:tc>
    </w:tr>
  </w:tbl>
  <w:p w:rsidRPr="00EA473B" w:rsidR="00EA473B" w:rsidP="002156F2" w:rsidRDefault="00FD6726" w14:paraId="4B99056E" w14:textId="2E671512">
    <w:pPr>
      <w:pStyle w:val="Footer"/>
      <w:ind w:left="-720"/>
    </w:pPr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094ACA84" wp14:editId="4EC1F329">
          <wp:simplePos x="0" y="0"/>
          <wp:positionH relativeFrom="column">
            <wp:posOffset>-268662</wp:posOffset>
          </wp:positionH>
          <wp:positionV relativeFrom="paragraph">
            <wp:posOffset>-259571</wp:posOffset>
          </wp:positionV>
          <wp:extent cx="838200" cy="4953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A473B" w:rsidR="00911E2A" w:rsidP="00CD37EA" w:rsidRDefault="00D66EAD" w14:paraId="7CE182BA" w14:textId="77777777">
    <w:pPr>
      <w:pStyle w:val="Footer"/>
      <w:tabs>
        <w:tab w:val="clear" w:pos="4320"/>
        <w:tab w:val="clear" w:pos="8640"/>
        <w:tab w:val="left" w:pos="6780"/>
      </w:tabs>
      <w:ind w:left="120"/>
    </w:pPr>
    <w:r>
      <w:rPr>
        <w:rStyle w:val="PageNumber"/>
        <w:sz w:val="16"/>
        <w:szCs w:val="16"/>
        <w:lang w:val="es"/>
      </w:rPr>
      <w:t>Rev</w:t>
    </w:r>
    <w:r w:rsidR="00457D33">
      <w:rPr>
        <w:rStyle w:val="PageNumber"/>
        <w:sz w:val="16"/>
        <w:szCs w:val="16"/>
        <w:lang w:val="es"/>
      </w:rPr>
      <w:t>2</w:t>
    </w:r>
    <w:r w:rsidR="0003196C">
      <w:rPr>
        <w:rStyle w:val="PageNumber"/>
        <w:sz w:val="16"/>
        <w:szCs w:val="16"/>
        <w:lang w:val="es"/>
      </w:rPr>
      <w:t xml:space="preserve"> 01</w:t>
    </w:r>
    <w:r w:rsidRPr="005825A6" w:rsidR="00CD37EA">
      <w:rPr>
        <w:rStyle w:val="PageNumber"/>
        <w:sz w:val="16"/>
        <w:szCs w:val="16"/>
        <w:lang w:val="es"/>
      </w:rPr>
      <w:t>/0</w:t>
    </w:r>
    <w:r w:rsidR="00457D33">
      <w:rPr>
        <w:rStyle w:val="PageNumber"/>
        <w:sz w:val="16"/>
        <w:szCs w:val="16"/>
        <w:lang w:val="es"/>
      </w:rPr>
      <w:t>1/2020</w:t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771684">
      <w:rPr>
        <w:rStyle w:val="PageNumber"/>
        <w:lang w:val="es"/>
      </w:rPr>
      <w:fldChar w:fldCharType="begin"/>
    </w:r>
    <w:r w:rsidR="00771684">
      <w:rPr>
        <w:rStyle w:val="PageNumber"/>
        <w:lang w:val="es"/>
      </w:rPr>
      <w:instrText xml:space="preserve"> PAGE </w:instrText>
    </w:r>
    <w:r w:rsidR="00771684">
      <w:rPr>
        <w:rStyle w:val="PageNumber"/>
        <w:lang w:val="es"/>
      </w:rPr>
      <w:fldChar w:fldCharType="separate"/>
    </w:r>
    <w:r w:rsidR="00556EBC">
      <w:rPr>
        <w:rStyle w:val="PageNumber"/>
        <w:noProof/>
        <w:lang w:val="es"/>
      </w:rPr>
      <w:t>1</w:t>
    </w:r>
    <w:r w:rsidR="00771684">
      <w:rPr>
        <w:rStyle w:val="PageNumber"/>
        <w:lang w:val="es"/>
      </w:rPr>
      <w:fldChar w:fldCharType="end"/>
    </w:r>
    <w:r w:rsidR="00771684">
      <w:rPr>
        <w:rStyle w:val="PageNumber"/>
        <w:lang w:val="es"/>
      </w:rPr>
      <w:t xml:space="preserve"> de </w:t>
    </w:r>
    <w:r w:rsidR="00771684">
      <w:rPr>
        <w:rStyle w:val="PageNumber"/>
        <w:lang w:val="es"/>
      </w:rPr>
      <w:fldChar w:fldCharType="begin"/>
    </w:r>
    <w:r w:rsidR="00771684">
      <w:rPr>
        <w:rStyle w:val="PageNumber"/>
        <w:lang w:val="es"/>
      </w:rPr>
      <w:instrText xml:space="preserve"> NUMPAGES </w:instrText>
    </w:r>
    <w:r w:rsidR="00771684">
      <w:rPr>
        <w:rStyle w:val="PageNumber"/>
        <w:lang w:val="es"/>
      </w:rPr>
      <w:fldChar w:fldCharType="separate"/>
    </w:r>
    <w:r w:rsidR="00556EBC">
      <w:rPr>
        <w:rStyle w:val="PageNumber"/>
        <w:noProof/>
        <w:lang w:val="es"/>
      </w:rPr>
      <w:t>2</w:t>
    </w:r>
    <w:r w:rsidR="00771684">
      <w:rPr>
        <w:rStyle w:val="PageNumber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3FE9" w:rsidRDefault="00F93FE9" w14:paraId="1E5EAA03" w14:textId="77777777">
      <w:r>
        <w:rPr>
          <w:lang w:val="es"/>
        </w:rPr>
        <w:separator/>
      </w:r>
    </w:p>
  </w:footnote>
  <w:footnote w:type="continuationSeparator" w:id="0">
    <w:p w:rsidR="00F93FE9" w:rsidRDefault="00F93FE9" w14:paraId="74AD90FB" w14:textId="77777777">
      <w:r>
        <w:rPr>
          <w:lang w:val="es"/>
        </w:rPr>
        <w:continuationSeparator/>
      </w:r>
    </w:p>
  </w:footnote>
  <w:footnote w:type="continuationNotice" w:id="1">
    <w:p w:rsidR="00F93FE9" w:rsidRDefault="00F93FE9" w14:paraId="308233C8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71F"/>
    <w:multiLevelType w:val="multilevel"/>
    <w:tmpl w:val="354E72D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8"/>
        </w:tabs>
        <w:ind w:left="8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84"/>
        </w:tabs>
        <w:ind w:left="5184" w:hanging="1440"/>
      </w:pPr>
      <w:rPr>
        <w:rFonts w:hint="default"/>
      </w:rPr>
    </w:lvl>
  </w:abstractNum>
  <w:abstractNum w:abstractNumId="1" w15:restartNumberingAfterBreak="0">
    <w:nsid w:val="3A5A3CA8"/>
    <w:multiLevelType w:val="hybridMultilevel"/>
    <w:tmpl w:val="516CF9F2"/>
    <w:lvl w:ilvl="0" w:tplc="D26298E8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C4F13"/>
    <w:multiLevelType w:val="hybridMultilevel"/>
    <w:tmpl w:val="52561912"/>
    <w:lvl w:ilvl="0" w:tplc="3208B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814CC7"/>
    <w:multiLevelType w:val="hybridMultilevel"/>
    <w:tmpl w:val="0680B4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6E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9244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67014444">
    <w:abstractNumId w:val="2"/>
  </w:num>
  <w:num w:numId="2" w16cid:durableId="236716682">
    <w:abstractNumId w:val="3"/>
  </w:num>
  <w:num w:numId="3" w16cid:durableId="1939214329">
    <w:abstractNumId w:val="1"/>
  </w:num>
  <w:num w:numId="4" w16cid:durableId="1682665334">
    <w:abstractNumId w:val="4"/>
  </w:num>
  <w:num w:numId="5" w16cid:durableId="2774954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5610383-89F5-48BE-93FA-8D14E49DC829}"/>
    <w:docVar w:name="dgnword-eventsink" w:val="2104270035072"/>
  </w:docVars>
  <w:rsids>
    <w:rsidRoot w:val="00E341BF"/>
    <w:rsid w:val="0000006D"/>
    <w:rsid w:val="000005E6"/>
    <w:rsid w:val="000115D6"/>
    <w:rsid w:val="00014E9E"/>
    <w:rsid w:val="00017C3C"/>
    <w:rsid w:val="0003196C"/>
    <w:rsid w:val="00031FCD"/>
    <w:rsid w:val="0004717F"/>
    <w:rsid w:val="0005580B"/>
    <w:rsid w:val="00065196"/>
    <w:rsid w:val="00066BF6"/>
    <w:rsid w:val="00075612"/>
    <w:rsid w:val="000804A3"/>
    <w:rsid w:val="000829ED"/>
    <w:rsid w:val="00082DDF"/>
    <w:rsid w:val="00082E20"/>
    <w:rsid w:val="00093284"/>
    <w:rsid w:val="00094F63"/>
    <w:rsid w:val="000951EF"/>
    <w:rsid w:val="00096AA1"/>
    <w:rsid w:val="000A5AAB"/>
    <w:rsid w:val="000B64F5"/>
    <w:rsid w:val="000B705F"/>
    <w:rsid w:val="000B767D"/>
    <w:rsid w:val="000B780F"/>
    <w:rsid w:val="000D7D49"/>
    <w:rsid w:val="000E772A"/>
    <w:rsid w:val="00102F4C"/>
    <w:rsid w:val="00105546"/>
    <w:rsid w:val="00116805"/>
    <w:rsid w:val="00117FE3"/>
    <w:rsid w:val="00134142"/>
    <w:rsid w:val="001359DB"/>
    <w:rsid w:val="001410FD"/>
    <w:rsid w:val="00157D3C"/>
    <w:rsid w:val="0017061F"/>
    <w:rsid w:val="00171772"/>
    <w:rsid w:val="00173907"/>
    <w:rsid w:val="00184321"/>
    <w:rsid w:val="00185D4C"/>
    <w:rsid w:val="00192F01"/>
    <w:rsid w:val="00193C43"/>
    <w:rsid w:val="001A3737"/>
    <w:rsid w:val="001B364B"/>
    <w:rsid w:val="001C1DD0"/>
    <w:rsid w:val="001E51AD"/>
    <w:rsid w:val="001F0187"/>
    <w:rsid w:val="001F280B"/>
    <w:rsid w:val="001F39AF"/>
    <w:rsid w:val="002045DC"/>
    <w:rsid w:val="00207D17"/>
    <w:rsid w:val="00212C91"/>
    <w:rsid w:val="00213EFF"/>
    <w:rsid w:val="002156F2"/>
    <w:rsid w:val="00220BD3"/>
    <w:rsid w:val="002215FD"/>
    <w:rsid w:val="002314B6"/>
    <w:rsid w:val="002327B7"/>
    <w:rsid w:val="00242AAC"/>
    <w:rsid w:val="002560A9"/>
    <w:rsid w:val="00266F64"/>
    <w:rsid w:val="00275CE3"/>
    <w:rsid w:val="00291B9D"/>
    <w:rsid w:val="002937F7"/>
    <w:rsid w:val="00297B48"/>
    <w:rsid w:val="002A6D7E"/>
    <w:rsid w:val="002C473A"/>
    <w:rsid w:val="002D3875"/>
    <w:rsid w:val="002D47F2"/>
    <w:rsid w:val="002F0E4C"/>
    <w:rsid w:val="002F3936"/>
    <w:rsid w:val="00301474"/>
    <w:rsid w:val="00304283"/>
    <w:rsid w:val="00307F33"/>
    <w:rsid w:val="00315B9D"/>
    <w:rsid w:val="0031636B"/>
    <w:rsid w:val="00316BBB"/>
    <w:rsid w:val="00323E91"/>
    <w:rsid w:val="00344A2D"/>
    <w:rsid w:val="003479F8"/>
    <w:rsid w:val="00355B9A"/>
    <w:rsid w:val="00355CDD"/>
    <w:rsid w:val="003628E9"/>
    <w:rsid w:val="00363705"/>
    <w:rsid w:val="00373513"/>
    <w:rsid w:val="003736E8"/>
    <w:rsid w:val="00382EF9"/>
    <w:rsid w:val="00393000"/>
    <w:rsid w:val="00393D03"/>
    <w:rsid w:val="00395C4E"/>
    <w:rsid w:val="003A7B82"/>
    <w:rsid w:val="003C02BA"/>
    <w:rsid w:val="003E0B7F"/>
    <w:rsid w:val="003E54FE"/>
    <w:rsid w:val="00402422"/>
    <w:rsid w:val="00410F91"/>
    <w:rsid w:val="00424545"/>
    <w:rsid w:val="00424728"/>
    <w:rsid w:val="00435900"/>
    <w:rsid w:val="00443437"/>
    <w:rsid w:val="00444051"/>
    <w:rsid w:val="00445594"/>
    <w:rsid w:val="00457D33"/>
    <w:rsid w:val="004640BB"/>
    <w:rsid w:val="0047036F"/>
    <w:rsid w:val="00490C36"/>
    <w:rsid w:val="004918D2"/>
    <w:rsid w:val="0049450D"/>
    <w:rsid w:val="00495666"/>
    <w:rsid w:val="0049635C"/>
    <w:rsid w:val="004A04A5"/>
    <w:rsid w:val="004A4F7D"/>
    <w:rsid w:val="004B5494"/>
    <w:rsid w:val="004E0071"/>
    <w:rsid w:val="004E65D0"/>
    <w:rsid w:val="004FB487"/>
    <w:rsid w:val="005031CA"/>
    <w:rsid w:val="00503EFA"/>
    <w:rsid w:val="005057CF"/>
    <w:rsid w:val="00506741"/>
    <w:rsid w:val="0051098C"/>
    <w:rsid w:val="005251B0"/>
    <w:rsid w:val="0052783A"/>
    <w:rsid w:val="00556EBC"/>
    <w:rsid w:val="00563EDE"/>
    <w:rsid w:val="00572B1E"/>
    <w:rsid w:val="00581FCE"/>
    <w:rsid w:val="00593BFB"/>
    <w:rsid w:val="005A037D"/>
    <w:rsid w:val="005D0D7D"/>
    <w:rsid w:val="005D46A5"/>
    <w:rsid w:val="005E43B2"/>
    <w:rsid w:val="005F00C0"/>
    <w:rsid w:val="005F7E9D"/>
    <w:rsid w:val="00600A87"/>
    <w:rsid w:val="00601303"/>
    <w:rsid w:val="0061656A"/>
    <w:rsid w:val="00617CB9"/>
    <w:rsid w:val="0062224E"/>
    <w:rsid w:val="00633664"/>
    <w:rsid w:val="00637881"/>
    <w:rsid w:val="00643A13"/>
    <w:rsid w:val="006513FC"/>
    <w:rsid w:val="00657231"/>
    <w:rsid w:val="00664080"/>
    <w:rsid w:val="00690664"/>
    <w:rsid w:val="00696DEA"/>
    <w:rsid w:val="006A2358"/>
    <w:rsid w:val="006A7B34"/>
    <w:rsid w:val="006C15E8"/>
    <w:rsid w:val="006C6712"/>
    <w:rsid w:val="006D6F03"/>
    <w:rsid w:val="006E135C"/>
    <w:rsid w:val="006E4592"/>
    <w:rsid w:val="006F1933"/>
    <w:rsid w:val="006F49D8"/>
    <w:rsid w:val="006F7AF6"/>
    <w:rsid w:val="00711547"/>
    <w:rsid w:val="00712F40"/>
    <w:rsid w:val="00715D9D"/>
    <w:rsid w:val="007216E9"/>
    <w:rsid w:val="0073357A"/>
    <w:rsid w:val="00734A97"/>
    <w:rsid w:val="00757337"/>
    <w:rsid w:val="00764C76"/>
    <w:rsid w:val="00771684"/>
    <w:rsid w:val="00773545"/>
    <w:rsid w:val="007816D4"/>
    <w:rsid w:val="007974FA"/>
    <w:rsid w:val="007A5B16"/>
    <w:rsid w:val="007C50BB"/>
    <w:rsid w:val="007C652F"/>
    <w:rsid w:val="007D4964"/>
    <w:rsid w:val="007E03C9"/>
    <w:rsid w:val="007E58AB"/>
    <w:rsid w:val="007F2B62"/>
    <w:rsid w:val="00806758"/>
    <w:rsid w:val="00831604"/>
    <w:rsid w:val="00851D19"/>
    <w:rsid w:val="00853FEF"/>
    <w:rsid w:val="008559DB"/>
    <w:rsid w:val="00856344"/>
    <w:rsid w:val="00863FE4"/>
    <w:rsid w:val="008676B5"/>
    <w:rsid w:val="00891A5C"/>
    <w:rsid w:val="00893413"/>
    <w:rsid w:val="008951E4"/>
    <w:rsid w:val="00897AB1"/>
    <w:rsid w:val="008A3131"/>
    <w:rsid w:val="008C06B1"/>
    <w:rsid w:val="008D4701"/>
    <w:rsid w:val="008D72A7"/>
    <w:rsid w:val="008F01C6"/>
    <w:rsid w:val="008F3F11"/>
    <w:rsid w:val="00904A18"/>
    <w:rsid w:val="00904F3D"/>
    <w:rsid w:val="00911E2A"/>
    <w:rsid w:val="00913361"/>
    <w:rsid w:val="00915880"/>
    <w:rsid w:val="0092042A"/>
    <w:rsid w:val="00921A40"/>
    <w:rsid w:val="00926864"/>
    <w:rsid w:val="009335CC"/>
    <w:rsid w:val="00936165"/>
    <w:rsid w:val="00941ECB"/>
    <w:rsid w:val="009440FB"/>
    <w:rsid w:val="0094583C"/>
    <w:rsid w:val="0094761A"/>
    <w:rsid w:val="00947F03"/>
    <w:rsid w:val="0095781C"/>
    <w:rsid w:val="00960E0B"/>
    <w:rsid w:val="009652D1"/>
    <w:rsid w:val="00972EBE"/>
    <w:rsid w:val="00986856"/>
    <w:rsid w:val="009868A4"/>
    <w:rsid w:val="00995FA4"/>
    <w:rsid w:val="009C1ECA"/>
    <w:rsid w:val="009E2CFC"/>
    <w:rsid w:val="009F5B16"/>
    <w:rsid w:val="00A12F87"/>
    <w:rsid w:val="00A22298"/>
    <w:rsid w:val="00A2242A"/>
    <w:rsid w:val="00A256AB"/>
    <w:rsid w:val="00A5724B"/>
    <w:rsid w:val="00A61DB9"/>
    <w:rsid w:val="00A80605"/>
    <w:rsid w:val="00A81D77"/>
    <w:rsid w:val="00A82D12"/>
    <w:rsid w:val="00A846E8"/>
    <w:rsid w:val="00A90520"/>
    <w:rsid w:val="00A916D0"/>
    <w:rsid w:val="00A953B0"/>
    <w:rsid w:val="00AA0223"/>
    <w:rsid w:val="00AA5FD9"/>
    <w:rsid w:val="00AB04B0"/>
    <w:rsid w:val="00AC5DBF"/>
    <w:rsid w:val="00AD1D9B"/>
    <w:rsid w:val="00AD260A"/>
    <w:rsid w:val="00AD7C0F"/>
    <w:rsid w:val="00AE587B"/>
    <w:rsid w:val="00AF6D55"/>
    <w:rsid w:val="00B018F8"/>
    <w:rsid w:val="00B120A5"/>
    <w:rsid w:val="00B16EDE"/>
    <w:rsid w:val="00B20983"/>
    <w:rsid w:val="00B211B7"/>
    <w:rsid w:val="00B27ACF"/>
    <w:rsid w:val="00B37450"/>
    <w:rsid w:val="00B47E44"/>
    <w:rsid w:val="00B55DBD"/>
    <w:rsid w:val="00B564C2"/>
    <w:rsid w:val="00B65DFC"/>
    <w:rsid w:val="00B70EB5"/>
    <w:rsid w:val="00B72CDC"/>
    <w:rsid w:val="00B96234"/>
    <w:rsid w:val="00BA44C8"/>
    <w:rsid w:val="00BC0A8F"/>
    <w:rsid w:val="00BC7E8B"/>
    <w:rsid w:val="00BE22F1"/>
    <w:rsid w:val="00C0499E"/>
    <w:rsid w:val="00C17673"/>
    <w:rsid w:val="00C2700C"/>
    <w:rsid w:val="00C32169"/>
    <w:rsid w:val="00C37F5B"/>
    <w:rsid w:val="00C4528F"/>
    <w:rsid w:val="00C54CD5"/>
    <w:rsid w:val="00C61FAE"/>
    <w:rsid w:val="00C6389B"/>
    <w:rsid w:val="00C72B65"/>
    <w:rsid w:val="00C74D63"/>
    <w:rsid w:val="00C77134"/>
    <w:rsid w:val="00C77D1F"/>
    <w:rsid w:val="00C802B6"/>
    <w:rsid w:val="00C85D65"/>
    <w:rsid w:val="00C9410F"/>
    <w:rsid w:val="00C94BE3"/>
    <w:rsid w:val="00C96613"/>
    <w:rsid w:val="00CA24C5"/>
    <w:rsid w:val="00CA4B17"/>
    <w:rsid w:val="00CA7FBC"/>
    <w:rsid w:val="00CB455B"/>
    <w:rsid w:val="00CC20BE"/>
    <w:rsid w:val="00CC2755"/>
    <w:rsid w:val="00CC2F98"/>
    <w:rsid w:val="00CD1DBC"/>
    <w:rsid w:val="00CD37EA"/>
    <w:rsid w:val="00CD436E"/>
    <w:rsid w:val="00CD58A9"/>
    <w:rsid w:val="00CE0B36"/>
    <w:rsid w:val="00CF0203"/>
    <w:rsid w:val="00CF2DB2"/>
    <w:rsid w:val="00CF370D"/>
    <w:rsid w:val="00CF65F7"/>
    <w:rsid w:val="00D17597"/>
    <w:rsid w:val="00D2002B"/>
    <w:rsid w:val="00D217C4"/>
    <w:rsid w:val="00D241A2"/>
    <w:rsid w:val="00D2764E"/>
    <w:rsid w:val="00D314C9"/>
    <w:rsid w:val="00D32562"/>
    <w:rsid w:val="00D4072C"/>
    <w:rsid w:val="00D44F54"/>
    <w:rsid w:val="00D561A1"/>
    <w:rsid w:val="00D66EAD"/>
    <w:rsid w:val="00D83AE7"/>
    <w:rsid w:val="00D852CE"/>
    <w:rsid w:val="00D86357"/>
    <w:rsid w:val="00D91A3E"/>
    <w:rsid w:val="00D96B92"/>
    <w:rsid w:val="00DA09E1"/>
    <w:rsid w:val="00DA6258"/>
    <w:rsid w:val="00DA7FBE"/>
    <w:rsid w:val="00DB3EE6"/>
    <w:rsid w:val="00DB4DBF"/>
    <w:rsid w:val="00DD1ADC"/>
    <w:rsid w:val="00DD3BD8"/>
    <w:rsid w:val="00DF31F8"/>
    <w:rsid w:val="00E11DEB"/>
    <w:rsid w:val="00E3216D"/>
    <w:rsid w:val="00E33D0A"/>
    <w:rsid w:val="00E341BF"/>
    <w:rsid w:val="00E36AAA"/>
    <w:rsid w:val="00E50C3D"/>
    <w:rsid w:val="00E646BF"/>
    <w:rsid w:val="00E66105"/>
    <w:rsid w:val="00E80506"/>
    <w:rsid w:val="00E8596B"/>
    <w:rsid w:val="00E92DE9"/>
    <w:rsid w:val="00EA473B"/>
    <w:rsid w:val="00EB4F5C"/>
    <w:rsid w:val="00EC149F"/>
    <w:rsid w:val="00EC6ADC"/>
    <w:rsid w:val="00EE5D3E"/>
    <w:rsid w:val="00EE7BDC"/>
    <w:rsid w:val="00EF5D61"/>
    <w:rsid w:val="00F0522C"/>
    <w:rsid w:val="00F07002"/>
    <w:rsid w:val="00F153C9"/>
    <w:rsid w:val="00F154DD"/>
    <w:rsid w:val="00F216DF"/>
    <w:rsid w:val="00F27488"/>
    <w:rsid w:val="00F337AB"/>
    <w:rsid w:val="00F37A7D"/>
    <w:rsid w:val="00F43A81"/>
    <w:rsid w:val="00F51160"/>
    <w:rsid w:val="00F53AEE"/>
    <w:rsid w:val="00F55367"/>
    <w:rsid w:val="00F63B7F"/>
    <w:rsid w:val="00F6411B"/>
    <w:rsid w:val="00F76905"/>
    <w:rsid w:val="00F92AA9"/>
    <w:rsid w:val="00F93FE9"/>
    <w:rsid w:val="00FD0AFB"/>
    <w:rsid w:val="00FD19C8"/>
    <w:rsid w:val="00FD36C9"/>
    <w:rsid w:val="00FD5F33"/>
    <w:rsid w:val="00FD650E"/>
    <w:rsid w:val="00FD6726"/>
    <w:rsid w:val="00FE2047"/>
    <w:rsid w:val="00FE6F45"/>
    <w:rsid w:val="00FF69D7"/>
    <w:rsid w:val="01EB84E8"/>
    <w:rsid w:val="02E581CF"/>
    <w:rsid w:val="030BD5D9"/>
    <w:rsid w:val="03C69F36"/>
    <w:rsid w:val="071F5E6F"/>
    <w:rsid w:val="083B2773"/>
    <w:rsid w:val="086E5F02"/>
    <w:rsid w:val="08C960DE"/>
    <w:rsid w:val="0F8CA919"/>
    <w:rsid w:val="11B6CAC8"/>
    <w:rsid w:val="11C49B93"/>
    <w:rsid w:val="120E9177"/>
    <w:rsid w:val="14133CFE"/>
    <w:rsid w:val="16053013"/>
    <w:rsid w:val="16215D70"/>
    <w:rsid w:val="1675CC94"/>
    <w:rsid w:val="1CA60B76"/>
    <w:rsid w:val="249437C3"/>
    <w:rsid w:val="283B191A"/>
    <w:rsid w:val="286A0898"/>
    <w:rsid w:val="2BC95F96"/>
    <w:rsid w:val="2D3D79BB"/>
    <w:rsid w:val="2F14C4F1"/>
    <w:rsid w:val="3065D4E7"/>
    <w:rsid w:val="308FF2B8"/>
    <w:rsid w:val="313FCC37"/>
    <w:rsid w:val="31F2B6E2"/>
    <w:rsid w:val="32036050"/>
    <w:rsid w:val="324AE743"/>
    <w:rsid w:val="329DA55F"/>
    <w:rsid w:val="357BCEA5"/>
    <w:rsid w:val="38A32152"/>
    <w:rsid w:val="396FDFD5"/>
    <w:rsid w:val="3BF8D7DD"/>
    <w:rsid w:val="3D5CBA2D"/>
    <w:rsid w:val="3E5CE894"/>
    <w:rsid w:val="3EF75B6C"/>
    <w:rsid w:val="3F3F55C2"/>
    <w:rsid w:val="40F05DA0"/>
    <w:rsid w:val="41F58B5F"/>
    <w:rsid w:val="43DAADE8"/>
    <w:rsid w:val="450D70A9"/>
    <w:rsid w:val="47412482"/>
    <w:rsid w:val="4785D39E"/>
    <w:rsid w:val="48E06FD7"/>
    <w:rsid w:val="4A707846"/>
    <w:rsid w:val="52C2CA32"/>
    <w:rsid w:val="5475E917"/>
    <w:rsid w:val="54E9F735"/>
    <w:rsid w:val="5677616B"/>
    <w:rsid w:val="5714E7EA"/>
    <w:rsid w:val="572DCC34"/>
    <w:rsid w:val="59FE0AF4"/>
    <w:rsid w:val="5ACFDFD5"/>
    <w:rsid w:val="5B11A416"/>
    <w:rsid w:val="5B3C97A8"/>
    <w:rsid w:val="5B5282AF"/>
    <w:rsid w:val="5BCDB9B8"/>
    <w:rsid w:val="5C67D29F"/>
    <w:rsid w:val="5CAD7477"/>
    <w:rsid w:val="5D36AD8C"/>
    <w:rsid w:val="5D3D54A0"/>
    <w:rsid w:val="5DD2D36A"/>
    <w:rsid w:val="5E2E2915"/>
    <w:rsid w:val="5E4944D8"/>
    <w:rsid w:val="5F7A8E6C"/>
    <w:rsid w:val="625F41A0"/>
    <w:rsid w:val="62A318C6"/>
    <w:rsid w:val="62D75982"/>
    <w:rsid w:val="635FF64B"/>
    <w:rsid w:val="64A32362"/>
    <w:rsid w:val="64B8865C"/>
    <w:rsid w:val="65CF476B"/>
    <w:rsid w:val="67F0271E"/>
    <w:rsid w:val="698BF77F"/>
    <w:rsid w:val="69CB7E28"/>
    <w:rsid w:val="6B246698"/>
    <w:rsid w:val="6BD5E8FB"/>
    <w:rsid w:val="7339019E"/>
    <w:rsid w:val="75336F91"/>
    <w:rsid w:val="75DF2E8E"/>
    <w:rsid w:val="77448D6E"/>
    <w:rsid w:val="774C4912"/>
    <w:rsid w:val="7785F3B6"/>
    <w:rsid w:val="790B5D33"/>
    <w:rsid w:val="7ADD6A50"/>
    <w:rsid w:val="7C05F59A"/>
    <w:rsid w:val="7DE43AF3"/>
    <w:rsid w:val="7F3BA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60423919"/>
  <w15:chartTrackingRefBased/>
  <w15:docId w15:val="{1E7D2768-8984-4E6A-A6BD-C111886E7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6513FC"/>
    <w:pPr>
      <w:keepNext/>
      <w:outlineLvl w:val="2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911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1E2A"/>
    <w:pPr>
      <w:tabs>
        <w:tab w:val="center" w:pos="4320"/>
        <w:tab w:val="right" w:pos="8640"/>
      </w:tabs>
    </w:pPr>
  </w:style>
  <w:style w:type="character" w:styleId="Hyperlink">
    <w:name w:val="Hyperlink"/>
    <w:rsid w:val="00EA473B"/>
    <w:rPr>
      <w:color w:val="0000FF"/>
      <w:u w:val="single"/>
    </w:rPr>
  </w:style>
  <w:style w:type="table" w:styleId="TableGrid">
    <w:name w:val="Table Grid"/>
    <w:basedOn w:val="TableNormal"/>
    <w:rsid w:val="00EA47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2156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A7FBC"/>
  </w:style>
  <w:style w:type="paragraph" w:styleId="NormalWeb">
    <w:name w:val="Normal (Web)"/>
    <w:basedOn w:val="Normal"/>
    <w:rsid w:val="00904A18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D561A1"/>
    <w:pPr>
      <w:ind w:left="720" w:hanging="720"/>
    </w:pPr>
    <w:rPr>
      <w:rFonts w:ascii="Arial" w:hAnsi="Arial"/>
      <w:strike/>
      <w:color w:val="FF0000"/>
      <w:szCs w:val="20"/>
    </w:rPr>
  </w:style>
  <w:style w:type="character" w:styleId="FollowedHyperlink">
    <w:name w:val="FollowedHyperlink"/>
    <w:rsid w:val="00457D33"/>
    <w:rPr>
      <w:color w:val="954F72"/>
      <w:u w:val="single"/>
    </w:rPr>
  </w:style>
  <w:style w:type="character" w:styleId="FooterChar" w:customStyle="1">
    <w:name w:val="Footer Char"/>
    <w:link w:val="Footer"/>
    <w:uiPriority w:val="99"/>
    <w:rsid w:val="00457D3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F5B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Props1.xml><?xml version="1.0" encoding="utf-8"?>
<ds:datastoreItem xmlns:ds="http://schemas.openxmlformats.org/officeDocument/2006/customXml" ds:itemID="{547D1F64-E1F6-4B90-B424-F201D45A75F7}"/>
</file>

<file path=customXml/itemProps2.xml><?xml version="1.0" encoding="utf-8"?>
<ds:datastoreItem xmlns:ds="http://schemas.openxmlformats.org/officeDocument/2006/customXml" ds:itemID="{D1B2CA92-20D7-43D5-B315-65173330E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8F79E-231E-48B6-88FF-9F251FA82899}">
  <ds:schemaRefs>
    <ds:schemaRef ds:uri="http://purl.org/dc/terms/"/>
    <ds:schemaRef ds:uri="http://schemas.microsoft.com/office/2006/metadata/properties"/>
    <ds:schemaRef ds:uri="http://purl.org/dc/elements/1.1/"/>
    <ds:schemaRef ds:uri="1f890ede-6e15-4360-97f5-f4b2b3ea6eb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6146ead-0495-4515-a23f-04c5170085e6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SJFD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Medina</dc:creator>
  <cp:keywords/>
  <dc:description/>
  <cp:lastModifiedBy>Tarango, Cesar</cp:lastModifiedBy>
  <cp:revision>20</cp:revision>
  <cp:lastPrinted>2023-12-27T20:41:00Z</cp:lastPrinted>
  <dcterms:created xsi:type="dcterms:W3CDTF">2023-05-24T00:07:00Z</dcterms:created>
  <dcterms:modified xsi:type="dcterms:W3CDTF">2024-01-03T20:48:57Z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0x0101000961B0219594E14894C9E77741BFFB56</vt:lpwstr>
  </property>
  <property fmtid="{D5CDD505-2E9C-101B-9397-08002B2CF9AE}" pid="3" name="GrammarlyDocumentId">
    <vt:lpwstr>7edda587a3759e09cd118708e6b0dbff61baff37ad0acc90abeea8c15528eb93</vt:lpwstr>
  </property>
  <property fmtid="{D5CDD505-2E9C-101B-9397-08002B2CF9AE}" pid="4" name="MediaServiceImageTags">
    <vt:lpwstr/>
  </property>
  <property fmtid="{D5CDD505-2E9C-101B-9397-08002B2CF9AE}" pid="5" name="Order">
    <vt:r8>191800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