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EB059" w14:textId="77777777" w:rsidR="00033CA8" w:rsidRPr="00033CA8" w:rsidRDefault="00033CA8" w:rsidP="00D84D26">
      <w:pPr>
        <w:jc w:val="center"/>
        <w:rPr>
          <w:b/>
          <w:bCs/>
          <w:sz w:val="28"/>
          <w:szCs w:val="28"/>
        </w:rPr>
      </w:pPr>
    </w:p>
    <w:p w14:paraId="109560E1" w14:textId="77777777" w:rsidR="00D84D26" w:rsidRPr="00D84D26" w:rsidRDefault="00D84D26" w:rsidP="00D84D26">
      <w:pPr>
        <w:spacing w:after="0" w:line="240" w:lineRule="auto"/>
        <w:jc w:val="both"/>
        <w:rPr>
          <w:rFonts w:ascii="Arial" w:eastAsia="Times New Roman" w:hAnsi="Arial" w:cs="Arial"/>
          <w:b/>
          <w:i/>
        </w:rPr>
      </w:pPr>
      <w:r w:rsidRPr="00D84D26">
        <w:rPr>
          <w:rFonts w:ascii="Arial" w:eastAsia="Times New Roman" w:hAnsi="Arial" w:cs="Arial"/>
          <w:b/>
          <w:i/>
        </w:rPr>
        <w:t>Employee Count</w:t>
      </w:r>
    </w:p>
    <w:p w14:paraId="4DB24A04" w14:textId="77777777" w:rsidR="00D84D26" w:rsidRPr="00D84D26" w:rsidRDefault="00D84D26" w:rsidP="00D84D26">
      <w:pPr>
        <w:spacing w:after="0" w:line="240" w:lineRule="auto"/>
        <w:jc w:val="both"/>
        <w:rPr>
          <w:rFonts w:ascii="Arial" w:eastAsia="Times New Roman" w:hAnsi="Arial" w:cs="Arial"/>
          <w:sz w:val="18"/>
          <w:szCs w:val="18"/>
        </w:rPr>
      </w:pPr>
    </w:p>
    <w:p w14:paraId="4BCE50B9" w14:textId="77777777" w:rsidR="00D84D26" w:rsidRPr="00D84D26" w:rsidRDefault="00D84D26" w:rsidP="00D84D26">
      <w:pPr>
        <w:spacing w:after="0" w:line="240" w:lineRule="auto"/>
        <w:jc w:val="both"/>
        <w:rPr>
          <w:rFonts w:ascii="Arial" w:eastAsia="Times New Roman" w:hAnsi="Arial" w:cs="Arial"/>
        </w:rPr>
      </w:pPr>
      <w:r w:rsidRPr="00D84D26">
        <w:rPr>
          <w:rFonts w:ascii="Arial" w:eastAsia="Times New Roman" w:hAnsi="Arial" w:cs="Arial"/>
        </w:rPr>
        <w:t xml:space="preserve">Every person engaged in business in the City shall pay a business tax based on employee </w:t>
      </w:r>
      <w:proofErr w:type="gramStart"/>
      <w:r w:rsidRPr="00D84D26">
        <w:rPr>
          <w:rFonts w:ascii="Arial" w:eastAsia="Times New Roman" w:hAnsi="Arial" w:cs="Arial"/>
        </w:rPr>
        <w:t>count, unless</w:t>
      </w:r>
      <w:proofErr w:type="gramEnd"/>
      <w:r w:rsidRPr="00D84D26">
        <w:rPr>
          <w:rFonts w:ascii="Arial" w:eastAsia="Times New Roman" w:hAnsi="Arial" w:cs="Arial"/>
        </w:rPr>
        <w:t xml:space="preserve"> the basis of the tax is otherwise prescribed in the San José Municipal Code. </w:t>
      </w:r>
    </w:p>
    <w:p w14:paraId="44FB97CF" w14:textId="77777777" w:rsidR="00D84D26" w:rsidRPr="00D84D26" w:rsidRDefault="00D84D26" w:rsidP="00D84D26">
      <w:pPr>
        <w:autoSpaceDE w:val="0"/>
        <w:autoSpaceDN w:val="0"/>
        <w:adjustRightInd w:val="0"/>
        <w:spacing w:after="0" w:line="240" w:lineRule="auto"/>
        <w:rPr>
          <w:rFonts w:ascii="Garamond" w:eastAsia="Times New Roman" w:hAnsi="Garamond" w:cs="Times New Roman"/>
          <w:sz w:val="20"/>
          <w:szCs w:val="20"/>
        </w:rPr>
      </w:pPr>
    </w:p>
    <w:tbl>
      <w:tblPr>
        <w:tblW w:w="5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5"/>
        <w:gridCol w:w="2880"/>
      </w:tblGrid>
      <w:tr w:rsidR="00D84D26" w:rsidRPr="00D84D26" w:rsidDel="00F220EA" w14:paraId="4C8789F4" w14:textId="77777777" w:rsidTr="00D84D26">
        <w:trPr>
          <w:trHeight w:val="300"/>
          <w:jc w:val="center"/>
        </w:trPr>
        <w:tc>
          <w:tcPr>
            <w:tcW w:w="2515" w:type="dxa"/>
            <w:shd w:val="clear" w:color="000000" w:fill="D9D9D9"/>
            <w:noWrap/>
            <w:vAlign w:val="bottom"/>
          </w:tcPr>
          <w:p w14:paraId="123A8DDA" w14:textId="77777777" w:rsidR="00D84D26" w:rsidRPr="00D84D26" w:rsidRDefault="00D84D26" w:rsidP="00D84D26">
            <w:pPr>
              <w:spacing w:after="0" w:line="240" w:lineRule="auto"/>
              <w:jc w:val="center"/>
              <w:rPr>
                <w:rFonts w:ascii="Arial" w:eastAsia="Times New Roman" w:hAnsi="Arial" w:cs="Arial"/>
                <w:b/>
                <w:bCs/>
                <w:color w:val="000000"/>
                <w:sz w:val="18"/>
                <w:szCs w:val="18"/>
              </w:rPr>
            </w:pPr>
            <w:r w:rsidRPr="00D84D26">
              <w:rPr>
                <w:rFonts w:ascii="Arial" w:eastAsia="Times New Roman" w:hAnsi="Arial" w:cs="Arial"/>
                <w:b/>
                <w:bCs/>
                <w:color w:val="000000"/>
                <w:sz w:val="18"/>
                <w:szCs w:val="18"/>
              </w:rPr>
              <w:t>Businesses:</w:t>
            </w:r>
          </w:p>
          <w:p w14:paraId="6B609DD0" w14:textId="77777777" w:rsidR="00D84D26" w:rsidRPr="00D84D26" w:rsidRDefault="00D84D26" w:rsidP="00D84D26">
            <w:pPr>
              <w:spacing w:after="0" w:line="240" w:lineRule="auto"/>
              <w:jc w:val="center"/>
              <w:rPr>
                <w:rFonts w:ascii="Arial" w:eastAsia="Times New Roman" w:hAnsi="Arial" w:cs="Arial"/>
                <w:b/>
                <w:bCs/>
                <w:color w:val="000000"/>
                <w:sz w:val="18"/>
                <w:szCs w:val="18"/>
              </w:rPr>
            </w:pPr>
            <w:r w:rsidRPr="00D84D26">
              <w:rPr>
                <w:rFonts w:ascii="Arial" w:eastAsia="Times New Roman" w:hAnsi="Arial" w:cs="Arial"/>
                <w:b/>
                <w:bCs/>
                <w:color w:val="000000"/>
                <w:sz w:val="18"/>
                <w:szCs w:val="18"/>
              </w:rPr>
              <w:t>Employee Count</w:t>
            </w:r>
            <w:r w:rsidRPr="00D84D26">
              <w:rPr>
                <w:rFonts w:ascii="Arial" w:eastAsia="Times New Roman" w:hAnsi="Arial" w:cs="Arial"/>
                <w:b/>
                <w:bCs/>
                <w:color w:val="000000"/>
                <w:sz w:val="18"/>
                <w:szCs w:val="18"/>
                <w:vertAlign w:val="superscript"/>
              </w:rPr>
              <w:t>1</w:t>
            </w:r>
          </w:p>
        </w:tc>
        <w:tc>
          <w:tcPr>
            <w:tcW w:w="2880" w:type="dxa"/>
            <w:shd w:val="clear" w:color="000000" w:fill="D9D9D9"/>
            <w:vAlign w:val="bottom"/>
          </w:tcPr>
          <w:p w14:paraId="7493288C" w14:textId="34743BC6" w:rsidR="00D84D26" w:rsidRPr="00D84D26" w:rsidDel="00F220EA" w:rsidRDefault="00D84D26" w:rsidP="00D84D26">
            <w:pPr>
              <w:spacing w:after="0" w:line="240" w:lineRule="auto"/>
              <w:jc w:val="center"/>
              <w:rPr>
                <w:rFonts w:ascii="Arial" w:eastAsia="Times New Roman" w:hAnsi="Arial" w:cs="Arial"/>
                <w:b/>
                <w:bCs/>
                <w:color w:val="000000"/>
                <w:sz w:val="18"/>
                <w:szCs w:val="18"/>
              </w:rPr>
            </w:pPr>
            <w:r w:rsidRPr="00D84D26">
              <w:rPr>
                <w:rFonts w:ascii="Arial" w:eastAsia="Times New Roman" w:hAnsi="Arial" w:cs="Arial"/>
                <w:b/>
                <w:bCs/>
                <w:color w:val="000000"/>
                <w:sz w:val="18"/>
                <w:szCs w:val="18"/>
              </w:rPr>
              <w:t>July 202</w:t>
            </w:r>
            <w:r w:rsidR="00894FAC">
              <w:rPr>
                <w:rFonts w:ascii="Arial" w:eastAsia="Times New Roman" w:hAnsi="Arial" w:cs="Arial"/>
                <w:b/>
                <w:bCs/>
                <w:color w:val="000000"/>
                <w:sz w:val="18"/>
                <w:szCs w:val="18"/>
              </w:rPr>
              <w:t>3</w:t>
            </w:r>
            <w:r w:rsidRPr="00D84D26">
              <w:rPr>
                <w:rFonts w:ascii="Arial" w:eastAsia="Times New Roman" w:hAnsi="Arial" w:cs="Arial"/>
                <w:b/>
                <w:bCs/>
                <w:color w:val="000000"/>
                <w:sz w:val="18"/>
                <w:szCs w:val="18"/>
              </w:rPr>
              <w:t xml:space="preserve"> - June 202</w:t>
            </w:r>
            <w:r w:rsidR="00894FAC">
              <w:rPr>
                <w:rFonts w:ascii="Arial" w:eastAsia="Times New Roman" w:hAnsi="Arial" w:cs="Arial"/>
                <w:b/>
                <w:bCs/>
                <w:color w:val="000000"/>
                <w:sz w:val="18"/>
                <w:szCs w:val="18"/>
              </w:rPr>
              <w:t>4</w:t>
            </w:r>
          </w:p>
        </w:tc>
      </w:tr>
      <w:tr w:rsidR="00D84D26" w:rsidRPr="00D84D26" w:rsidDel="00F220EA" w14:paraId="171A8776" w14:textId="77777777" w:rsidTr="00D84D26">
        <w:trPr>
          <w:trHeight w:val="296"/>
          <w:jc w:val="center"/>
        </w:trPr>
        <w:tc>
          <w:tcPr>
            <w:tcW w:w="2515" w:type="dxa"/>
            <w:noWrap/>
            <w:vAlign w:val="bottom"/>
          </w:tcPr>
          <w:p w14:paraId="06C442AA" w14:textId="77777777" w:rsidR="00D84D26" w:rsidRPr="00D84D26" w:rsidRDefault="00D84D26" w:rsidP="00D84D26">
            <w:pPr>
              <w:spacing w:after="0" w:line="240" w:lineRule="auto"/>
              <w:rPr>
                <w:rFonts w:ascii="Arial" w:eastAsia="Times New Roman" w:hAnsi="Arial" w:cs="Arial"/>
                <w:sz w:val="18"/>
                <w:szCs w:val="18"/>
              </w:rPr>
            </w:pPr>
            <w:r w:rsidRPr="00D84D26">
              <w:rPr>
                <w:rFonts w:ascii="Arial" w:eastAsia="Times New Roman" w:hAnsi="Arial" w:cs="Arial"/>
                <w:sz w:val="18"/>
                <w:szCs w:val="18"/>
              </w:rPr>
              <w:t>Base Tax: 1-2 employees</w:t>
            </w:r>
          </w:p>
        </w:tc>
        <w:tc>
          <w:tcPr>
            <w:tcW w:w="2880" w:type="dxa"/>
            <w:vAlign w:val="bottom"/>
          </w:tcPr>
          <w:p w14:paraId="323E3240" w14:textId="77777777" w:rsidR="00D84D26" w:rsidRPr="00D84D26" w:rsidDel="00F220EA" w:rsidRDefault="00D84D26" w:rsidP="00D84D26">
            <w:pPr>
              <w:spacing w:after="0" w:line="240" w:lineRule="auto"/>
              <w:jc w:val="center"/>
              <w:rPr>
                <w:rFonts w:ascii="Arial" w:eastAsia="Times New Roman" w:hAnsi="Arial" w:cs="Arial"/>
                <w:sz w:val="18"/>
                <w:szCs w:val="18"/>
              </w:rPr>
            </w:pPr>
            <w:r w:rsidRPr="00D84D26">
              <w:rPr>
                <w:rFonts w:ascii="Arial" w:eastAsia="Times New Roman" w:hAnsi="Arial" w:cs="Arial"/>
                <w:sz w:val="18"/>
                <w:szCs w:val="18"/>
              </w:rPr>
              <w:t>$210.00</w:t>
            </w:r>
          </w:p>
        </w:tc>
      </w:tr>
      <w:tr w:rsidR="00D84D26" w:rsidRPr="00D84D26" w:rsidDel="00F220EA" w14:paraId="1AB72601" w14:textId="77777777" w:rsidTr="00D84D26">
        <w:trPr>
          <w:trHeight w:val="300"/>
          <w:jc w:val="center"/>
        </w:trPr>
        <w:tc>
          <w:tcPr>
            <w:tcW w:w="2515" w:type="dxa"/>
            <w:noWrap/>
            <w:vAlign w:val="bottom"/>
          </w:tcPr>
          <w:p w14:paraId="6FCB74E8" w14:textId="77777777" w:rsidR="00D84D26" w:rsidRPr="00D84D26" w:rsidRDefault="00D84D26" w:rsidP="00D84D26">
            <w:pPr>
              <w:spacing w:after="0" w:line="240" w:lineRule="auto"/>
              <w:rPr>
                <w:rFonts w:ascii="Arial" w:eastAsia="Times New Roman" w:hAnsi="Arial" w:cs="Arial"/>
                <w:sz w:val="18"/>
                <w:szCs w:val="18"/>
              </w:rPr>
            </w:pPr>
            <w:r w:rsidRPr="00D84D26">
              <w:rPr>
                <w:rFonts w:ascii="Arial" w:eastAsia="Times New Roman" w:hAnsi="Arial" w:cs="Arial"/>
                <w:sz w:val="18"/>
                <w:szCs w:val="18"/>
              </w:rPr>
              <w:t>Incremental Tax: 3-35</w:t>
            </w:r>
            <w:r w:rsidRPr="00D84D26">
              <w:rPr>
                <w:rFonts w:ascii="Arial" w:eastAsia="Times New Roman" w:hAnsi="Arial" w:cs="Arial"/>
                <w:sz w:val="18"/>
                <w:szCs w:val="18"/>
                <w:vertAlign w:val="superscript"/>
              </w:rPr>
              <w:t>2</w:t>
            </w:r>
          </w:p>
        </w:tc>
        <w:tc>
          <w:tcPr>
            <w:tcW w:w="2880" w:type="dxa"/>
            <w:vAlign w:val="center"/>
          </w:tcPr>
          <w:p w14:paraId="6B50ED94" w14:textId="77777777" w:rsidR="00D84D26" w:rsidRPr="00D84D26" w:rsidDel="00F220EA" w:rsidRDefault="00D84D26" w:rsidP="00D84D26">
            <w:pPr>
              <w:spacing w:after="0" w:line="240" w:lineRule="auto"/>
              <w:jc w:val="center"/>
              <w:rPr>
                <w:rFonts w:ascii="Arial" w:eastAsia="Times New Roman" w:hAnsi="Arial" w:cs="Arial"/>
                <w:sz w:val="18"/>
                <w:szCs w:val="18"/>
              </w:rPr>
            </w:pPr>
            <w:r w:rsidRPr="00D84D26">
              <w:rPr>
                <w:rFonts w:ascii="Arial" w:eastAsia="Times New Roman" w:hAnsi="Arial" w:cs="Arial"/>
                <w:sz w:val="18"/>
                <w:szCs w:val="18"/>
              </w:rPr>
              <w:t>$34.21</w:t>
            </w:r>
          </w:p>
        </w:tc>
      </w:tr>
      <w:tr w:rsidR="00D84D26" w:rsidRPr="00D84D26" w:rsidDel="00F220EA" w14:paraId="6CB7EF44" w14:textId="77777777" w:rsidTr="00D84D26">
        <w:trPr>
          <w:trHeight w:val="300"/>
          <w:jc w:val="center"/>
        </w:trPr>
        <w:tc>
          <w:tcPr>
            <w:tcW w:w="2515" w:type="dxa"/>
            <w:noWrap/>
            <w:vAlign w:val="bottom"/>
          </w:tcPr>
          <w:p w14:paraId="7F39A2BE" w14:textId="77777777" w:rsidR="00D84D26" w:rsidRPr="00D84D26" w:rsidRDefault="00D84D26" w:rsidP="00D84D26">
            <w:pPr>
              <w:spacing w:after="0" w:line="240" w:lineRule="auto"/>
              <w:rPr>
                <w:rFonts w:ascii="Arial" w:eastAsia="Times New Roman" w:hAnsi="Arial" w:cs="Arial"/>
                <w:sz w:val="18"/>
                <w:szCs w:val="18"/>
              </w:rPr>
            </w:pPr>
            <w:r w:rsidRPr="00D84D26">
              <w:rPr>
                <w:rFonts w:ascii="Arial" w:eastAsia="Times New Roman" w:hAnsi="Arial" w:cs="Arial"/>
                <w:sz w:val="18"/>
                <w:szCs w:val="18"/>
              </w:rPr>
              <w:t>Incremental Tax: 36-100</w:t>
            </w:r>
            <w:r w:rsidRPr="00D84D26">
              <w:rPr>
                <w:rFonts w:ascii="Arial" w:eastAsia="Times New Roman" w:hAnsi="Arial" w:cs="Arial"/>
                <w:sz w:val="18"/>
                <w:szCs w:val="18"/>
                <w:vertAlign w:val="superscript"/>
              </w:rPr>
              <w:t>2</w:t>
            </w:r>
          </w:p>
        </w:tc>
        <w:tc>
          <w:tcPr>
            <w:tcW w:w="2880" w:type="dxa"/>
            <w:vAlign w:val="center"/>
          </w:tcPr>
          <w:p w14:paraId="61253D92" w14:textId="77777777" w:rsidR="00D84D26" w:rsidRPr="00D84D26" w:rsidDel="00F220EA" w:rsidRDefault="00D84D26" w:rsidP="00D84D26">
            <w:pPr>
              <w:spacing w:after="0" w:line="240" w:lineRule="auto"/>
              <w:jc w:val="center"/>
              <w:rPr>
                <w:rFonts w:ascii="Arial" w:eastAsia="Times New Roman" w:hAnsi="Arial" w:cs="Arial"/>
                <w:sz w:val="18"/>
                <w:szCs w:val="18"/>
              </w:rPr>
            </w:pPr>
            <w:r w:rsidRPr="00D84D26">
              <w:rPr>
                <w:rFonts w:ascii="Arial" w:eastAsia="Times New Roman" w:hAnsi="Arial" w:cs="Arial"/>
                <w:sz w:val="18"/>
                <w:szCs w:val="18"/>
              </w:rPr>
              <w:t>$45.61</w:t>
            </w:r>
          </w:p>
        </w:tc>
      </w:tr>
      <w:tr w:rsidR="00D84D26" w:rsidRPr="00D84D26" w:rsidDel="00F220EA" w14:paraId="7394D58E" w14:textId="77777777" w:rsidTr="00D84D26">
        <w:trPr>
          <w:trHeight w:val="300"/>
          <w:jc w:val="center"/>
        </w:trPr>
        <w:tc>
          <w:tcPr>
            <w:tcW w:w="2515" w:type="dxa"/>
            <w:noWrap/>
            <w:vAlign w:val="bottom"/>
          </w:tcPr>
          <w:p w14:paraId="6762ECC0" w14:textId="77777777" w:rsidR="00D84D26" w:rsidRPr="00D84D26" w:rsidRDefault="00D84D26" w:rsidP="00D84D26">
            <w:pPr>
              <w:spacing w:after="0" w:line="240" w:lineRule="auto"/>
              <w:rPr>
                <w:rFonts w:ascii="Arial" w:eastAsia="Times New Roman" w:hAnsi="Arial" w:cs="Arial"/>
                <w:sz w:val="18"/>
                <w:szCs w:val="18"/>
              </w:rPr>
            </w:pPr>
            <w:r w:rsidRPr="00D84D26">
              <w:rPr>
                <w:rFonts w:ascii="Arial" w:eastAsia="Times New Roman" w:hAnsi="Arial" w:cs="Arial"/>
                <w:sz w:val="18"/>
                <w:szCs w:val="18"/>
              </w:rPr>
              <w:t>Incremental Tax: 101-500</w:t>
            </w:r>
            <w:r w:rsidRPr="00D84D26">
              <w:rPr>
                <w:rFonts w:ascii="Arial" w:eastAsia="Times New Roman" w:hAnsi="Arial" w:cs="Arial"/>
                <w:sz w:val="18"/>
                <w:szCs w:val="18"/>
                <w:vertAlign w:val="superscript"/>
              </w:rPr>
              <w:t>2</w:t>
            </w:r>
          </w:p>
        </w:tc>
        <w:tc>
          <w:tcPr>
            <w:tcW w:w="2880" w:type="dxa"/>
            <w:vAlign w:val="center"/>
          </w:tcPr>
          <w:p w14:paraId="59217510" w14:textId="77777777" w:rsidR="00D84D26" w:rsidRPr="00D84D26" w:rsidDel="00F220EA" w:rsidRDefault="00D84D26" w:rsidP="00D84D26">
            <w:pPr>
              <w:spacing w:after="0" w:line="240" w:lineRule="auto"/>
              <w:jc w:val="center"/>
              <w:rPr>
                <w:rFonts w:ascii="Arial" w:eastAsia="Times New Roman" w:hAnsi="Arial" w:cs="Arial"/>
                <w:sz w:val="18"/>
                <w:szCs w:val="18"/>
              </w:rPr>
            </w:pPr>
            <w:r w:rsidRPr="00D84D26">
              <w:rPr>
                <w:rFonts w:ascii="Arial" w:eastAsia="Times New Roman" w:hAnsi="Arial" w:cs="Arial"/>
                <w:sz w:val="18"/>
                <w:szCs w:val="18"/>
              </w:rPr>
              <w:t>$57.01</w:t>
            </w:r>
          </w:p>
        </w:tc>
      </w:tr>
      <w:tr w:rsidR="00D84D26" w:rsidRPr="00D84D26" w:rsidDel="00F220EA" w14:paraId="046ABF4F" w14:textId="77777777" w:rsidTr="00D84D26">
        <w:trPr>
          <w:trHeight w:val="300"/>
          <w:jc w:val="center"/>
        </w:trPr>
        <w:tc>
          <w:tcPr>
            <w:tcW w:w="2515" w:type="dxa"/>
            <w:noWrap/>
            <w:vAlign w:val="bottom"/>
          </w:tcPr>
          <w:p w14:paraId="2FD19442" w14:textId="77777777" w:rsidR="00D84D26" w:rsidRPr="00D84D26" w:rsidRDefault="00D84D26" w:rsidP="00D84D26">
            <w:pPr>
              <w:spacing w:after="0" w:line="240" w:lineRule="auto"/>
              <w:rPr>
                <w:rFonts w:ascii="Arial" w:eastAsia="Times New Roman" w:hAnsi="Arial" w:cs="Arial"/>
                <w:sz w:val="18"/>
                <w:szCs w:val="18"/>
              </w:rPr>
            </w:pPr>
            <w:r w:rsidRPr="00D84D26">
              <w:rPr>
                <w:rFonts w:ascii="Arial" w:eastAsia="Times New Roman" w:hAnsi="Arial" w:cs="Arial"/>
                <w:sz w:val="18"/>
                <w:szCs w:val="18"/>
              </w:rPr>
              <w:t>Incremental Tax: 501+</w:t>
            </w:r>
            <w:r w:rsidRPr="00D84D26">
              <w:rPr>
                <w:rFonts w:ascii="Arial" w:eastAsia="Times New Roman" w:hAnsi="Arial" w:cs="Arial"/>
                <w:sz w:val="18"/>
                <w:szCs w:val="18"/>
                <w:vertAlign w:val="superscript"/>
              </w:rPr>
              <w:t>2</w:t>
            </w:r>
          </w:p>
        </w:tc>
        <w:tc>
          <w:tcPr>
            <w:tcW w:w="2880" w:type="dxa"/>
            <w:vAlign w:val="center"/>
          </w:tcPr>
          <w:p w14:paraId="16318291" w14:textId="77777777" w:rsidR="00D84D26" w:rsidRPr="00D84D26" w:rsidDel="00F220EA" w:rsidRDefault="00D84D26" w:rsidP="00D84D26">
            <w:pPr>
              <w:spacing w:after="0" w:line="240" w:lineRule="auto"/>
              <w:jc w:val="center"/>
              <w:rPr>
                <w:rFonts w:ascii="Arial" w:eastAsia="Times New Roman" w:hAnsi="Arial" w:cs="Arial"/>
                <w:sz w:val="18"/>
                <w:szCs w:val="18"/>
              </w:rPr>
            </w:pPr>
            <w:r w:rsidRPr="00D84D26">
              <w:rPr>
                <w:rFonts w:ascii="Arial" w:eastAsia="Times New Roman" w:hAnsi="Arial" w:cs="Arial"/>
                <w:sz w:val="18"/>
                <w:szCs w:val="18"/>
              </w:rPr>
              <w:t>$68.47</w:t>
            </w:r>
          </w:p>
        </w:tc>
      </w:tr>
      <w:tr w:rsidR="00D84D26" w:rsidRPr="00D84D26" w:rsidDel="00F220EA" w14:paraId="26E2CB05" w14:textId="77777777" w:rsidTr="00D84D26">
        <w:trPr>
          <w:trHeight w:val="300"/>
          <w:jc w:val="center"/>
        </w:trPr>
        <w:tc>
          <w:tcPr>
            <w:tcW w:w="2515" w:type="dxa"/>
            <w:noWrap/>
            <w:vAlign w:val="bottom"/>
          </w:tcPr>
          <w:p w14:paraId="0E39E9E2" w14:textId="77777777" w:rsidR="00D84D26" w:rsidRPr="00D84D26" w:rsidRDefault="00D84D26" w:rsidP="00D84D26">
            <w:pPr>
              <w:spacing w:after="0" w:line="240" w:lineRule="auto"/>
              <w:rPr>
                <w:rFonts w:ascii="Arial" w:eastAsia="Times New Roman" w:hAnsi="Arial" w:cs="Arial"/>
                <w:sz w:val="18"/>
                <w:szCs w:val="18"/>
              </w:rPr>
            </w:pPr>
            <w:r w:rsidRPr="00D84D26">
              <w:rPr>
                <w:rFonts w:ascii="Arial" w:eastAsia="Times New Roman" w:hAnsi="Arial" w:cs="Arial"/>
                <w:sz w:val="18"/>
                <w:szCs w:val="18"/>
              </w:rPr>
              <w:t>Cap</w:t>
            </w:r>
          </w:p>
        </w:tc>
        <w:tc>
          <w:tcPr>
            <w:tcW w:w="2880" w:type="dxa"/>
            <w:vAlign w:val="center"/>
          </w:tcPr>
          <w:p w14:paraId="5ECE2EB5" w14:textId="77777777" w:rsidR="00D84D26" w:rsidRPr="00D84D26" w:rsidDel="00F220EA" w:rsidRDefault="00D84D26" w:rsidP="00D84D26">
            <w:pPr>
              <w:spacing w:after="0" w:line="240" w:lineRule="auto"/>
              <w:jc w:val="center"/>
              <w:rPr>
                <w:rFonts w:ascii="Arial" w:eastAsia="Times New Roman" w:hAnsi="Arial" w:cs="Arial"/>
                <w:sz w:val="18"/>
                <w:szCs w:val="18"/>
              </w:rPr>
            </w:pPr>
            <w:r w:rsidRPr="00D84D26">
              <w:rPr>
                <w:rFonts w:ascii="Arial" w:eastAsia="Times New Roman" w:hAnsi="Arial" w:cs="Arial"/>
                <w:sz w:val="18"/>
                <w:szCs w:val="18"/>
              </w:rPr>
              <w:t>$171,300.69</w:t>
            </w:r>
          </w:p>
        </w:tc>
      </w:tr>
    </w:tbl>
    <w:p w14:paraId="1BCCF8EF" w14:textId="77777777" w:rsidR="00033CA8" w:rsidRDefault="00033CA8" w:rsidP="00D84D26">
      <w:pPr>
        <w:autoSpaceDE w:val="0"/>
        <w:autoSpaceDN w:val="0"/>
        <w:adjustRightInd w:val="0"/>
        <w:spacing w:after="80" w:line="240" w:lineRule="auto"/>
        <w:ind w:left="432" w:right="86" w:hanging="144"/>
        <w:jc w:val="both"/>
        <w:rPr>
          <w:rFonts w:ascii="Arial" w:eastAsia="Times New Roman" w:hAnsi="Arial" w:cs="Arial"/>
          <w:sz w:val="18"/>
          <w:szCs w:val="18"/>
          <w:vertAlign w:val="superscript"/>
        </w:rPr>
      </w:pPr>
    </w:p>
    <w:p w14:paraId="321088B4" w14:textId="410FF23E" w:rsidR="00D84D26" w:rsidRPr="00BC19DB" w:rsidRDefault="00D84D26" w:rsidP="00D84D26">
      <w:pPr>
        <w:autoSpaceDE w:val="0"/>
        <w:autoSpaceDN w:val="0"/>
        <w:adjustRightInd w:val="0"/>
        <w:spacing w:after="80" w:line="240" w:lineRule="auto"/>
        <w:ind w:left="432" w:right="86" w:hanging="144"/>
        <w:jc w:val="both"/>
        <w:rPr>
          <w:rFonts w:ascii="Arial" w:eastAsia="Times New Roman" w:hAnsi="Arial" w:cs="Arial"/>
          <w:color w:val="8496B0" w:themeColor="text2" w:themeTint="99"/>
          <w:sz w:val="18"/>
          <w:szCs w:val="18"/>
        </w:rPr>
      </w:pPr>
      <w:r w:rsidRPr="00BC19DB">
        <w:rPr>
          <w:rFonts w:ascii="Arial" w:eastAsia="Times New Roman" w:hAnsi="Arial" w:cs="Arial"/>
          <w:color w:val="8496B0" w:themeColor="text2" w:themeTint="99"/>
          <w:sz w:val="18"/>
          <w:szCs w:val="18"/>
          <w:vertAlign w:val="superscript"/>
        </w:rPr>
        <w:t>1</w:t>
      </w:r>
      <w:r w:rsidRPr="00BC19DB">
        <w:rPr>
          <w:rFonts w:ascii="Arial" w:eastAsia="Times New Roman" w:hAnsi="Arial" w:cs="Arial"/>
          <w:color w:val="8496B0" w:themeColor="text2" w:themeTint="99"/>
          <w:sz w:val="18"/>
          <w:szCs w:val="18"/>
        </w:rPr>
        <w:t xml:space="preserve"> Businesses choose between calculating the number of employees based on full-time equivalent (FTE) or based on the number employers report to the California Employment Development Department (EDD). </w:t>
      </w:r>
    </w:p>
    <w:p w14:paraId="3F5939BB" w14:textId="77777777" w:rsidR="00D84D26" w:rsidRPr="00BC19DB" w:rsidRDefault="00D84D26" w:rsidP="00D84D26">
      <w:pPr>
        <w:autoSpaceDE w:val="0"/>
        <w:autoSpaceDN w:val="0"/>
        <w:adjustRightInd w:val="0"/>
        <w:spacing w:after="80" w:line="240" w:lineRule="auto"/>
        <w:ind w:left="432" w:right="86" w:hanging="144"/>
        <w:jc w:val="both"/>
        <w:rPr>
          <w:rFonts w:ascii="Arial" w:eastAsia="Times New Roman" w:hAnsi="Arial" w:cs="Arial"/>
          <w:color w:val="8496B0" w:themeColor="text2" w:themeTint="99"/>
          <w:sz w:val="18"/>
          <w:szCs w:val="18"/>
        </w:rPr>
      </w:pPr>
      <w:r w:rsidRPr="00BC19DB">
        <w:rPr>
          <w:rFonts w:ascii="Arial" w:eastAsia="Times New Roman" w:hAnsi="Arial" w:cs="Arial"/>
          <w:color w:val="8496B0" w:themeColor="text2" w:themeTint="99"/>
          <w:sz w:val="18"/>
          <w:szCs w:val="18"/>
          <w:vertAlign w:val="superscript"/>
        </w:rPr>
        <w:t>2</w:t>
      </w:r>
      <w:r w:rsidRPr="00BC19DB">
        <w:rPr>
          <w:rFonts w:ascii="Arial" w:eastAsia="Times New Roman" w:hAnsi="Arial" w:cs="Arial"/>
          <w:color w:val="8496B0" w:themeColor="text2" w:themeTint="99"/>
          <w:sz w:val="18"/>
          <w:szCs w:val="18"/>
        </w:rPr>
        <w:t xml:space="preserve"> Incremental tax rates are applicable per employee.</w:t>
      </w:r>
    </w:p>
    <w:p w14:paraId="5D089AB1" w14:textId="77777777" w:rsidR="00D84D26" w:rsidRPr="00BC19DB" w:rsidRDefault="00D84D26" w:rsidP="00D84D26">
      <w:pPr>
        <w:spacing w:after="0" w:line="240" w:lineRule="auto"/>
        <w:ind w:left="360" w:hanging="90"/>
        <w:jc w:val="both"/>
        <w:rPr>
          <w:rFonts w:ascii="Arial" w:eastAsia="Times New Roman" w:hAnsi="Arial" w:cs="Arial"/>
          <w:color w:val="8496B0" w:themeColor="text2" w:themeTint="99"/>
          <w:sz w:val="18"/>
          <w:szCs w:val="18"/>
        </w:rPr>
      </w:pPr>
      <w:r w:rsidRPr="00BC19DB">
        <w:rPr>
          <w:rFonts w:ascii="Arial" w:eastAsia="Times New Roman" w:hAnsi="Arial" w:cs="Arial"/>
          <w:color w:val="8496B0" w:themeColor="text2" w:themeTint="99"/>
          <w:sz w:val="18"/>
          <w:szCs w:val="18"/>
          <w:vertAlign w:val="superscript"/>
        </w:rPr>
        <w:t>3</w:t>
      </w:r>
      <w:r w:rsidRPr="00BC19DB">
        <w:rPr>
          <w:rFonts w:ascii="Arial" w:eastAsia="Times New Roman" w:hAnsi="Arial" w:cs="Arial"/>
          <w:color w:val="8496B0" w:themeColor="text2" w:themeTint="99"/>
          <w:sz w:val="18"/>
          <w:szCs w:val="18"/>
        </w:rPr>
        <w:t xml:space="preserve"> As prescribed in San José Municipal Code Section 4.76.485, the base tax rate shall be adjusted annually if the cost of living in the City has increased over the base period, as shown by the Consumer Price Index (All Urban Consumers for All Items for the San Francisco-Oakland-Hayward, CA Area), using February to February data; limited to 1.5% per year on the minimum base tax, 3.0% per year on the incremental tax brackets, and 3.0% per year on the cap. </w:t>
      </w:r>
    </w:p>
    <w:p w14:paraId="22C8B989" w14:textId="77777777" w:rsidR="00D84D26" w:rsidRPr="00BC19DB" w:rsidRDefault="00D84D26" w:rsidP="00D84D26">
      <w:pPr>
        <w:spacing w:after="0" w:line="240" w:lineRule="auto"/>
        <w:rPr>
          <w:rFonts w:ascii="Arial" w:eastAsia="Times New Roman" w:hAnsi="Arial" w:cs="Arial"/>
          <w:color w:val="8496B0" w:themeColor="text2" w:themeTint="99"/>
          <w:sz w:val="18"/>
          <w:szCs w:val="18"/>
        </w:rPr>
      </w:pPr>
    </w:p>
    <w:p w14:paraId="6E29DAC3" w14:textId="77777777" w:rsidR="00D84D26" w:rsidRDefault="00D84D26" w:rsidP="00D84D26">
      <w:pPr>
        <w:spacing w:after="0" w:line="240" w:lineRule="auto"/>
        <w:rPr>
          <w:rFonts w:ascii="Arial" w:eastAsia="Times New Roman" w:hAnsi="Arial" w:cs="Arial"/>
          <w:sz w:val="18"/>
          <w:szCs w:val="18"/>
        </w:rPr>
      </w:pPr>
    </w:p>
    <w:p w14:paraId="56BA4D38" w14:textId="77777777" w:rsidR="00D84D26" w:rsidRPr="002617D0" w:rsidRDefault="00D84D26" w:rsidP="00D84D26">
      <w:pPr>
        <w:pStyle w:val="FYBoldItalics"/>
        <w:rPr>
          <w:rFonts w:ascii="Arial" w:hAnsi="Arial" w:cs="Arial"/>
          <w:sz w:val="22"/>
          <w:szCs w:val="22"/>
        </w:rPr>
      </w:pPr>
      <w:r w:rsidRPr="002617D0">
        <w:rPr>
          <w:rFonts w:ascii="Arial" w:hAnsi="Arial" w:cs="Arial"/>
          <w:sz w:val="22"/>
          <w:szCs w:val="22"/>
        </w:rPr>
        <w:t>Residential Rental Property Units</w:t>
      </w:r>
    </w:p>
    <w:p w14:paraId="44314A37" w14:textId="77777777" w:rsidR="00D84D26" w:rsidRPr="002617D0" w:rsidRDefault="00D84D26" w:rsidP="00D84D26">
      <w:pPr>
        <w:pStyle w:val="FYBodyText"/>
        <w:rPr>
          <w:rFonts w:ascii="Arial" w:hAnsi="Arial" w:cs="Arial"/>
          <w:sz w:val="22"/>
          <w:szCs w:val="22"/>
        </w:rPr>
      </w:pPr>
    </w:p>
    <w:p w14:paraId="31F8F6E6" w14:textId="5DA74FB7" w:rsidR="00D84D26" w:rsidRDefault="00D84D26" w:rsidP="00D84D26">
      <w:pPr>
        <w:pStyle w:val="FYBodyText"/>
        <w:rPr>
          <w:rFonts w:ascii="Arial" w:hAnsi="Arial" w:cs="Arial"/>
          <w:sz w:val="22"/>
          <w:szCs w:val="22"/>
        </w:rPr>
      </w:pPr>
      <w:r w:rsidRPr="002617D0">
        <w:rPr>
          <w:rFonts w:ascii="Arial" w:hAnsi="Arial" w:cs="Arial"/>
          <w:sz w:val="22"/>
          <w:szCs w:val="22"/>
        </w:rPr>
        <w:t>Every person in the City engaged in the business of renting or leasing any residential real estate shall pay a business tax based on the number of rental units held for rental, unless the basis of the tax is otherwise prescribed in the San José Municipal Code.</w:t>
      </w:r>
    </w:p>
    <w:p w14:paraId="76A9FAE4" w14:textId="720AEDBE" w:rsidR="00D84D26" w:rsidRDefault="00D84D26" w:rsidP="00D84D26">
      <w:pPr>
        <w:pStyle w:val="FYBodyText"/>
        <w:rPr>
          <w:rFonts w:ascii="Arial" w:hAnsi="Arial" w:cs="Arial"/>
          <w:sz w:val="22"/>
          <w:szCs w:val="22"/>
        </w:rPr>
      </w:pPr>
    </w:p>
    <w:tbl>
      <w:tblPr>
        <w:tblW w:w="5442" w:type="dxa"/>
        <w:tblInd w:w="1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5"/>
        <w:gridCol w:w="2747"/>
      </w:tblGrid>
      <w:tr w:rsidR="00D84D26" w:rsidRPr="00D84D26" w:rsidDel="00F220EA" w14:paraId="231536EC" w14:textId="77777777" w:rsidTr="00D84D26">
        <w:trPr>
          <w:trHeight w:val="300"/>
        </w:trPr>
        <w:tc>
          <w:tcPr>
            <w:tcW w:w="2695" w:type="dxa"/>
            <w:shd w:val="clear" w:color="000000" w:fill="D9D9D9"/>
            <w:noWrap/>
            <w:vAlign w:val="bottom"/>
          </w:tcPr>
          <w:p w14:paraId="3D8D110A" w14:textId="77777777" w:rsidR="00D84D26" w:rsidRPr="00D84D26" w:rsidRDefault="00D84D26" w:rsidP="00D84D26">
            <w:pPr>
              <w:spacing w:after="0" w:line="240" w:lineRule="auto"/>
              <w:jc w:val="center"/>
              <w:rPr>
                <w:rFonts w:ascii="Arial" w:eastAsia="Times New Roman" w:hAnsi="Arial" w:cs="Arial"/>
                <w:b/>
                <w:bCs/>
                <w:color w:val="000000"/>
                <w:sz w:val="18"/>
                <w:szCs w:val="18"/>
              </w:rPr>
            </w:pPr>
            <w:r w:rsidRPr="00D84D26">
              <w:rPr>
                <w:rFonts w:ascii="Arial" w:eastAsia="Times New Roman" w:hAnsi="Arial" w:cs="Arial"/>
                <w:b/>
                <w:bCs/>
                <w:color w:val="000000"/>
                <w:sz w:val="18"/>
                <w:szCs w:val="18"/>
              </w:rPr>
              <w:t xml:space="preserve">Residential Landlords: </w:t>
            </w:r>
          </w:p>
          <w:p w14:paraId="67D37A1B" w14:textId="77777777" w:rsidR="00D84D26" w:rsidRPr="00D84D26" w:rsidRDefault="00D84D26" w:rsidP="00D84D26">
            <w:pPr>
              <w:spacing w:after="0" w:line="240" w:lineRule="auto"/>
              <w:jc w:val="center"/>
              <w:rPr>
                <w:rFonts w:ascii="Arial" w:eastAsia="Times New Roman" w:hAnsi="Arial" w:cs="Arial"/>
                <w:b/>
                <w:bCs/>
                <w:color w:val="000000"/>
                <w:sz w:val="18"/>
                <w:szCs w:val="18"/>
              </w:rPr>
            </w:pPr>
            <w:r w:rsidRPr="00D84D26">
              <w:rPr>
                <w:rFonts w:ascii="Arial" w:eastAsia="Times New Roman" w:hAnsi="Arial" w:cs="Arial"/>
                <w:b/>
                <w:bCs/>
                <w:color w:val="000000"/>
                <w:sz w:val="18"/>
                <w:szCs w:val="18"/>
              </w:rPr>
              <w:t>Rental Units</w:t>
            </w:r>
          </w:p>
        </w:tc>
        <w:tc>
          <w:tcPr>
            <w:tcW w:w="2747" w:type="dxa"/>
            <w:shd w:val="clear" w:color="000000" w:fill="D9D9D9"/>
            <w:noWrap/>
            <w:vAlign w:val="bottom"/>
          </w:tcPr>
          <w:p w14:paraId="370056F8" w14:textId="24E66D12" w:rsidR="00D84D26" w:rsidRPr="00D84D26" w:rsidDel="00F220EA" w:rsidRDefault="00D84D26" w:rsidP="00D84D26">
            <w:pPr>
              <w:spacing w:after="0" w:line="240" w:lineRule="auto"/>
              <w:jc w:val="center"/>
              <w:rPr>
                <w:rFonts w:ascii="Arial" w:eastAsia="Times New Roman" w:hAnsi="Arial" w:cs="Arial"/>
                <w:b/>
                <w:bCs/>
                <w:color w:val="000000"/>
                <w:sz w:val="18"/>
                <w:szCs w:val="18"/>
              </w:rPr>
            </w:pPr>
            <w:r w:rsidRPr="00D84D26">
              <w:rPr>
                <w:rFonts w:ascii="Arial" w:eastAsia="Times New Roman" w:hAnsi="Arial" w:cs="Arial"/>
                <w:b/>
                <w:bCs/>
                <w:color w:val="000000"/>
                <w:sz w:val="18"/>
                <w:szCs w:val="18"/>
              </w:rPr>
              <w:t>July 202</w:t>
            </w:r>
            <w:r w:rsidR="00894FAC">
              <w:rPr>
                <w:rFonts w:ascii="Arial" w:eastAsia="Times New Roman" w:hAnsi="Arial" w:cs="Arial"/>
                <w:b/>
                <w:bCs/>
                <w:color w:val="000000"/>
                <w:sz w:val="18"/>
                <w:szCs w:val="18"/>
              </w:rPr>
              <w:t>3</w:t>
            </w:r>
            <w:r w:rsidRPr="00D84D26">
              <w:rPr>
                <w:rFonts w:ascii="Arial" w:eastAsia="Times New Roman" w:hAnsi="Arial" w:cs="Arial"/>
                <w:b/>
                <w:bCs/>
                <w:color w:val="000000"/>
                <w:sz w:val="18"/>
                <w:szCs w:val="18"/>
              </w:rPr>
              <w:t xml:space="preserve"> - June 202</w:t>
            </w:r>
            <w:r w:rsidR="00894FAC">
              <w:rPr>
                <w:rFonts w:ascii="Arial" w:eastAsia="Times New Roman" w:hAnsi="Arial" w:cs="Arial"/>
                <w:b/>
                <w:bCs/>
                <w:color w:val="000000"/>
                <w:sz w:val="18"/>
                <w:szCs w:val="18"/>
              </w:rPr>
              <w:t>4</w:t>
            </w:r>
          </w:p>
        </w:tc>
      </w:tr>
      <w:tr w:rsidR="00D84D26" w:rsidRPr="00D84D26" w14:paraId="48452F9C" w14:textId="77777777" w:rsidTr="00D84D26">
        <w:trPr>
          <w:trHeight w:val="300"/>
        </w:trPr>
        <w:tc>
          <w:tcPr>
            <w:tcW w:w="2695" w:type="dxa"/>
            <w:noWrap/>
            <w:vAlign w:val="bottom"/>
          </w:tcPr>
          <w:p w14:paraId="7FE8B281" w14:textId="77777777" w:rsidR="00D84D26" w:rsidRPr="00D84D26" w:rsidRDefault="00D84D26" w:rsidP="00D84D26">
            <w:pPr>
              <w:spacing w:after="0" w:line="240" w:lineRule="auto"/>
              <w:rPr>
                <w:rFonts w:ascii="Arial" w:eastAsia="Times New Roman" w:hAnsi="Arial" w:cs="Arial"/>
                <w:color w:val="000000"/>
                <w:sz w:val="18"/>
                <w:szCs w:val="18"/>
              </w:rPr>
            </w:pPr>
            <w:r w:rsidRPr="00D84D26">
              <w:rPr>
                <w:rFonts w:ascii="Arial" w:eastAsia="Times New Roman" w:hAnsi="Arial" w:cs="Arial"/>
                <w:color w:val="000000"/>
                <w:sz w:val="18"/>
                <w:szCs w:val="18"/>
              </w:rPr>
              <w:t xml:space="preserve">Base Tax: 1-2 units </w:t>
            </w:r>
          </w:p>
        </w:tc>
        <w:tc>
          <w:tcPr>
            <w:tcW w:w="2747" w:type="dxa"/>
            <w:noWrap/>
            <w:vAlign w:val="bottom"/>
          </w:tcPr>
          <w:p w14:paraId="1D14F69A" w14:textId="77777777" w:rsidR="00D84D26" w:rsidRPr="00D84D26" w:rsidRDefault="00D84D26" w:rsidP="00D84D26">
            <w:pPr>
              <w:spacing w:after="0" w:line="240" w:lineRule="auto"/>
              <w:jc w:val="center"/>
              <w:rPr>
                <w:rFonts w:ascii="Arial" w:eastAsia="Times New Roman" w:hAnsi="Arial" w:cs="Arial"/>
                <w:color w:val="000000"/>
                <w:sz w:val="18"/>
                <w:szCs w:val="18"/>
              </w:rPr>
            </w:pPr>
            <w:r w:rsidRPr="00D84D26">
              <w:rPr>
                <w:rFonts w:ascii="Arial" w:eastAsia="Times New Roman" w:hAnsi="Arial" w:cs="Arial"/>
                <w:color w:val="000000"/>
                <w:sz w:val="18"/>
                <w:szCs w:val="18"/>
              </w:rPr>
              <w:t>$210.00</w:t>
            </w:r>
          </w:p>
        </w:tc>
      </w:tr>
      <w:tr w:rsidR="00D84D26" w:rsidRPr="00D84D26" w14:paraId="6D51F249" w14:textId="77777777" w:rsidTr="00D84D26">
        <w:trPr>
          <w:trHeight w:val="300"/>
        </w:trPr>
        <w:tc>
          <w:tcPr>
            <w:tcW w:w="2695" w:type="dxa"/>
            <w:noWrap/>
            <w:vAlign w:val="bottom"/>
          </w:tcPr>
          <w:p w14:paraId="21406052" w14:textId="77777777" w:rsidR="00D84D26" w:rsidRPr="00D84D26" w:rsidRDefault="00D84D26" w:rsidP="00D84D26">
            <w:pPr>
              <w:spacing w:after="0" w:line="240" w:lineRule="auto"/>
              <w:rPr>
                <w:rFonts w:ascii="Arial" w:eastAsia="Times New Roman" w:hAnsi="Arial" w:cs="Arial"/>
                <w:color w:val="000000"/>
                <w:sz w:val="18"/>
                <w:szCs w:val="18"/>
              </w:rPr>
            </w:pPr>
            <w:r w:rsidRPr="00D84D26">
              <w:rPr>
                <w:rFonts w:ascii="Arial" w:eastAsia="Times New Roman" w:hAnsi="Arial" w:cs="Arial"/>
                <w:color w:val="000000"/>
                <w:sz w:val="18"/>
                <w:szCs w:val="18"/>
              </w:rPr>
              <w:t>Incremental Tax: 3-35</w:t>
            </w:r>
            <w:r w:rsidRPr="00D84D26">
              <w:rPr>
                <w:rFonts w:ascii="Arial" w:eastAsia="Times New Roman" w:hAnsi="Arial" w:cs="Arial"/>
                <w:color w:val="000000"/>
                <w:sz w:val="18"/>
                <w:szCs w:val="18"/>
                <w:vertAlign w:val="superscript"/>
              </w:rPr>
              <w:t>1</w:t>
            </w:r>
          </w:p>
        </w:tc>
        <w:tc>
          <w:tcPr>
            <w:tcW w:w="2747" w:type="dxa"/>
            <w:noWrap/>
            <w:vAlign w:val="center"/>
          </w:tcPr>
          <w:p w14:paraId="3DBBEBCD" w14:textId="77777777" w:rsidR="00D84D26" w:rsidRPr="00D84D26" w:rsidRDefault="00D84D26" w:rsidP="00D84D26">
            <w:pPr>
              <w:spacing w:after="0" w:line="240" w:lineRule="auto"/>
              <w:jc w:val="center"/>
              <w:rPr>
                <w:rFonts w:ascii="Arial" w:eastAsia="Times New Roman" w:hAnsi="Arial" w:cs="Arial"/>
                <w:color w:val="000000"/>
                <w:sz w:val="18"/>
                <w:szCs w:val="18"/>
              </w:rPr>
            </w:pPr>
            <w:r w:rsidRPr="00D84D26">
              <w:rPr>
                <w:rFonts w:ascii="Arial" w:eastAsia="Times New Roman" w:hAnsi="Arial" w:cs="Arial"/>
                <w:color w:val="000000"/>
                <w:sz w:val="18"/>
                <w:szCs w:val="18"/>
              </w:rPr>
              <w:t>$11.40</w:t>
            </w:r>
          </w:p>
        </w:tc>
      </w:tr>
      <w:tr w:rsidR="00D84D26" w:rsidRPr="00D84D26" w14:paraId="4D2064BE" w14:textId="77777777" w:rsidTr="00D84D26">
        <w:trPr>
          <w:trHeight w:val="300"/>
        </w:trPr>
        <w:tc>
          <w:tcPr>
            <w:tcW w:w="2695" w:type="dxa"/>
            <w:noWrap/>
            <w:vAlign w:val="bottom"/>
          </w:tcPr>
          <w:p w14:paraId="7BC8BA0D" w14:textId="77777777" w:rsidR="00D84D26" w:rsidRPr="00D84D26" w:rsidRDefault="00D84D26" w:rsidP="00D84D26">
            <w:pPr>
              <w:spacing w:after="0" w:line="240" w:lineRule="auto"/>
              <w:rPr>
                <w:rFonts w:ascii="Arial" w:eastAsia="Times New Roman" w:hAnsi="Arial" w:cs="Arial"/>
                <w:color w:val="000000"/>
                <w:sz w:val="18"/>
                <w:szCs w:val="18"/>
              </w:rPr>
            </w:pPr>
            <w:r w:rsidRPr="00D84D26">
              <w:rPr>
                <w:rFonts w:ascii="Arial" w:eastAsia="Times New Roman" w:hAnsi="Arial" w:cs="Arial"/>
                <w:color w:val="000000"/>
                <w:sz w:val="18"/>
                <w:szCs w:val="18"/>
              </w:rPr>
              <w:t>Incremental Tax: 36-100</w:t>
            </w:r>
            <w:r w:rsidRPr="00D84D26">
              <w:rPr>
                <w:rFonts w:ascii="Arial" w:eastAsia="Times New Roman" w:hAnsi="Arial" w:cs="Arial"/>
                <w:color w:val="000000"/>
                <w:sz w:val="18"/>
                <w:szCs w:val="18"/>
                <w:vertAlign w:val="superscript"/>
              </w:rPr>
              <w:t>1</w:t>
            </w:r>
          </w:p>
        </w:tc>
        <w:tc>
          <w:tcPr>
            <w:tcW w:w="2747" w:type="dxa"/>
            <w:noWrap/>
            <w:vAlign w:val="center"/>
          </w:tcPr>
          <w:p w14:paraId="5E967557" w14:textId="77777777" w:rsidR="00D84D26" w:rsidRPr="00D84D26" w:rsidRDefault="00D84D26" w:rsidP="00D84D26">
            <w:pPr>
              <w:spacing w:after="0" w:line="240" w:lineRule="auto"/>
              <w:jc w:val="center"/>
              <w:rPr>
                <w:rFonts w:ascii="Arial" w:eastAsia="Times New Roman" w:hAnsi="Arial" w:cs="Arial"/>
                <w:color w:val="000000"/>
                <w:sz w:val="18"/>
                <w:szCs w:val="18"/>
              </w:rPr>
            </w:pPr>
            <w:r w:rsidRPr="00D84D26">
              <w:rPr>
                <w:rFonts w:ascii="Arial" w:eastAsia="Times New Roman" w:hAnsi="Arial" w:cs="Arial"/>
                <w:color w:val="000000"/>
                <w:sz w:val="18"/>
                <w:szCs w:val="18"/>
              </w:rPr>
              <w:t>$17.10</w:t>
            </w:r>
          </w:p>
        </w:tc>
      </w:tr>
      <w:tr w:rsidR="00D84D26" w:rsidRPr="00D84D26" w14:paraId="556F82B6" w14:textId="77777777" w:rsidTr="00D84D26">
        <w:trPr>
          <w:trHeight w:val="300"/>
        </w:trPr>
        <w:tc>
          <w:tcPr>
            <w:tcW w:w="2695" w:type="dxa"/>
            <w:noWrap/>
            <w:vAlign w:val="bottom"/>
          </w:tcPr>
          <w:p w14:paraId="6EC5BA91" w14:textId="77777777" w:rsidR="00D84D26" w:rsidRPr="00D84D26" w:rsidRDefault="00D84D26" w:rsidP="00D84D26">
            <w:pPr>
              <w:spacing w:after="0" w:line="240" w:lineRule="auto"/>
              <w:rPr>
                <w:rFonts w:ascii="Arial" w:eastAsia="Times New Roman" w:hAnsi="Arial" w:cs="Arial"/>
                <w:color w:val="000000"/>
                <w:sz w:val="18"/>
                <w:szCs w:val="18"/>
              </w:rPr>
            </w:pPr>
            <w:r w:rsidRPr="00D84D26">
              <w:rPr>
                <w:rFonts w:ascii="Arial" w:eastAsia="Times New Roman" w:hAnsi="Arial" w:cs="Arial"/>
                <w:color w:val="000000"/>
                <w:sz w:val="18"/>
                <w:szCs w:val="18"/>
              </w:rPr>
              <w:t>Incremental Tax: 101-500</w:t>
            </w:r>
            <w:r w:rsidRPr="00D84D26">
              <w:rPr>
                <w:rFonts w:ascii="Arial" w:eastAsia="Times New Roman" w:hAnsi="Arial" w:cs="Arial"/>
                <w:color w:val="000000"/>
                <w:sz w:val="18"/>
                <w:szCs w:val="18"/>
                <w:vertAlign w:val="superscript"/>
              </w:rPr>
              <w:t>1</w:t>
            </w:r>
          </w:p>
        </w:tc>
        <w:tc>
          <w:tcPr>
            <w:tcW w:w="2747" w:type="dxa"/>
            <w:noWrap/>
            <w:vAlign w:val="center"/>
          </w:tcPr>
          <w:p w14:paraId="32933BF2" w14:textId="77777777" w:rsidR="00D84D26" w:rsidRPr="00D84D26" w:rsidRDefault="00D84D26" w:rsidP="00D84D26">
            <w:pPr>
              <w:spacing w:after="0" w:line="240" w:lineRule="auto"/>
              <w:jc w:val="center"/>
              <w:rPr>
                <w:rFonts w:ascii="Arial" w:eastAsia="Times New Roman" w:hAnsi="Arial" w:cs="Arial"/>
                <w:color w:val="000000"/>
                <w:sz w:val="18"/>
                <w:szCs w:val="18"/>
              </w:rPr>
            </w:pPr>
            <w:r w:rsidRPr="00D84D26">
              <w:rPr>
                <w:rFonts w:ascii="Arial" w:eastAsia="Times New Roman" w:hAnsi="Arial" w:cs="Arial"/>
                <w:color w:val="000000"/>
                <w:sz w:val="18"/>
                <w:szCs w:val="18"/>
              </w:rPr>
              <w:t>$22.80</w:t>
            </w:r>
          </w:p>
        </w:tc>
      </w:tr>
      <w:tr w:rsidR="00D84D26" w:rsidRPr="00D84D26" w14:paraId="7C72C832" w14:textId="77777777" w:rsidTr="00D84D26">
        <w:trPr>
          <w:trHeight w:val="300"/>
        </w:trPr>
        <w:tc>
          <w:tcPr>
            <w:tcW w:w="2695" w:type="dxa"/>
            <w:noWrap/>
            <w:vAlign w:val="bottom"/>
          </w:tcPr>
          <w:p w14:paraId="31F66B1E" w14:textId="77777777" w:rsidR="00D84D26" w:rsidRPr="00D84D26" w:rsidRDefault="00D84D26" w:rsidP="00D84D26">
            <w:pPr>
              <w:spacing w:after="0" w:line="240" w:lineRule="auto"/>
              <w:rPr>
                <w:rFonts w:ascii="Arial" w:eastAsia="Times New Roman" w:hAnsi="Arial" w:cs="Arial"/>
                <w:color w:val="000000"/>
                <w:sz w:val="18"/>
                <w:szCs w:val="18"/>
              </w:rPr>
            </w:pPr>
            <w:r w:rsidRPr="00D84D26">
              <w:rPr>
                <w:rFonts w:ascii="Arial" w:eastAsia="Times New Roman" w:hAnsi="Arial" w:cs="Arial"/>
                <w:color w:val="000000"/>
                <w:sz w:val="18"/>
                <w:szCs w:val="18"/>
              </w:rPr>
              <w:t>Incremental Tax: 501+</w:t>
            </w:r>
            <w:r w:rsidRPr="00D84D26">
              <w:rPr>
                <w:rFonts w:ascii="Arial" w:eastAsia="Times New Roman" w:hAnsi="Arial" w:cs="Arial"/>
                <w:color w:val="000000"/>
                <w:sz w:val="18"/>
                <w:szCs w:val="18"/>
                <w:vertAlign w:val="superscript"/>
              </w:rPr>
              <w:t>1</w:t>
            </w:r>
          </w:p>
        </w:tc>
        <w:tc>
          <w:tcPr>
            <w:tcW w:w="2747" w:type="dxa"/>
            <w:noWrap/>
            <w:vAlign w:val="center"/>
          </w:tcPr>
          <w:p w14:paraId="5578200F" w14:textId="77777777" w:rsidR="00D84D26" w:rsidRPr="00D84D26" w:rsidRDefault="00D84D26" w:rsidP="00D84D26">
            <w:pPr>
              <w:spacing w:after="0" w:line="240" w:lineRule="auto"/>
              <w:jc w:val="center"/>
              <w:rPr>
                <w:rFonts w:ascii="Arial" w:eastAsia="Times New Roman" w:hAnsi="Arial" w:cs="Arial"/>
                <w:color w:val="000000"/>
                <w:sz w:val="18"/>
                <w:szCs w:val="18"/>
              </w:rPr>
            </w:pPr>
            <w:r w:rsidRPr="00D84D26">
              <w:rPr>
                <w:rFonts w:ascii="Arial" w:eastAsia="Times New Roman" w:hAnsi="Arial" w:cs="Arial"/>
                <w:color w:val="000000"/>
                <w:sz w:val="18"/>
                <w:szCs w:val="18"/>
              </w:rPr>
              <w:t>$28.50</w:t>
            </w:r>
          </w:p>
        </w:tc>
      </w:tr>
      <w:tr w:rsidR="00D84D26" w:rsidRPr="00D84D26" w14:paraId="257FE245" w14:textId="77777777" w:rsidTr="00D84D26">
        <w:trPr>
          <w:trHeight w:val="300"/>
        </w:trPr>
        <w:tc>
          <w:tcPr>
            <w:tcW w:w="2695" w:type="dxa"/>
            <w:noWrap/>
            <w:vAlign w:val="bottom"/>
          </w:tcPr>
          <w:p w14:paraId="5A7723D1" w14:textId="77777777" w:rsidR="00D84D26" w:rsidRPr="00D84D26" w:rsidRDefault="00D84D26" w:rsidP="00D84D26">
            <w:pPr>
              <w:spacing w:after="0" w:line="240" w:lineRule="auto"/>
              <w:rPr>
                <w:rFonts w:ascii="Arial" w:eastAsia="Times New Roman" w:hAnsi="Arial" w:cs="Arial"/>
                <w:color w:val="000000"/>
                <w:sz w:val="18"/>
                <w:szCs w:val="18"/>
              </w:rPr>
            </w:pPr>
            <w:r w:rsidRPr="00D84D26">
              <w:rPr>
                <w:rFonts w:ascii="Arial" w:eastAsia="Times New Roman" w:hAnsi="Arial" w:cs="Arial"/>
                <w:color w:val="000000"/>
                <w:sz w:val="18"/>
                <w:szCs w:val="18"/>
              </w:rPr>
              <w:t>Cap</w:t>
            </w:r>
          </w:p>
        </w:tc>
        <w:tc>
          <w:tcPr>
            <w:tcW w:w="2747" w:type="dxa"/>
            <w:noWrap/>
            <w:vAlign w:val="center"/>
          </w:tcPr>
          <w:p w14:paraId="27A5FA4B" w14:textId="77777777" w:rsidR="00D84D26" w:rsidRPr="00D84D26" w:rsidRDefault="00D84D26" w:rsidP="00D84D26">
            <w:pPr>
              <w:spacing w:after="0" w:line="240" w:lineRule="auto"/>
              <w:jc w:val="center"/>
              <w:rPr>
                <w:rFonts w:ascii="Arial" w:eastAsia="Times New Roman" w:hAnsi="Arial" w:cs="Arial"/>
                <w:color w:val="000000"/>
                <w:sz w:val="18"/>
                <w:szCs w:val="18"/>
              </w:rPr>
            </w:pPr>
            <w:r w:rsidRPr="00D84D26">
              <w:rPr>
                <w:rFonts w:ascii="Arial" w:eastAsia="Times New Roman" w:hAnsi="Arial" w:cs="Arial"/>
                <w:color w:val="000000"/>
                <w:sz w:val="18"/>
                <w:szCs w:val="18"/>
              </w:rPr>
              <w:t>$171,300.69</w:t>
            </w:r>
          </w:p>
        </w:tc>
      </w:tr>
    </w:tbl>
    <w:p w14:paraId="284F880A" w14:textId="77777777" w:rsidR="00D84D26" w:rsidRPr="002617D0" w:rsidRDefault="00D84D26" w:rsidP="00D84D26">
      <w:pPr>
        <w:pStyle w:val="FYBodyText"/>
        <w:rPr>
          <w:rFonts w:ascii="Arial" w:hAnsi="Arial" w:cs="Arial"/>
          <w:sz w:val="22"/>
          <w:szCs w:val="22"/>
        </w:rPr>
      </w:pPr>
    </w:p>
    <w:p w14:paraId="52A46143" w14:textId="77777777" w:rsidR="00D84D26" w:rsidRPr="00BC19DB" w:rsidRDefault="00D84D26" w:rsidP="00D84D26">
      <w:pPr>
        <w:autoSpaceDE w:val="0"/>
        <w:autoSpaceDN w:val="0"/>
        <w:adjustRightInd w:val="0"/>
        <w:spacing w:after="120" w:line="240" w:lineRule="auto"/>
        <w:ind w:left="432" w:right="86" w:hanging="144"/>
        <w:jc w:val="both"/>
        <w:rPr>
          <w:rFonts w:ascii="Arial" w:eastAsia="Times New Roman" w:hAnsi="Arial" w:cs="Arial"/>
          <w:color w:val="8496B0" w:themeColor="text2" w:themeTint="99"/>
          <w:sz w:val="18"/>
          <w:szCs w:val="18"/>
        </w:rPr>
      </w:pPr>
      <w:r w:rsidRPr="00BC19DB">
        <w:rPr>
          <w:rFonts w:ascii="Arial" w:eastAsia="Times New Roman" w:hAnsi="Arial" w:cs="Arial"/>
          <w:color w:val="8496B0" w:themeColor="text2" w:themeTint="99"/>
          <w:sz w:val="18"/>
          <w:szCs w:val="18"/>
          <w:vertAlign w:val="superscript"/>
        </w:rPr>
        <w:t>1</w:t>
      </w:r>
      <w:r w:rsidRPr="00BC19DB">
        <w:rPr>
          <w:rFonts w:ascii="Arial" w:eastAsia="Times New Roman" w:hAnsi="Arial" w:cs="Arial"/>
          <w:color w:val="8496B0" w:themeColor="text2" w:themeTint="99"/>
          <w:sz w:val="18"/>
          <w:szCs w:val="18"/>
        </w:rPr>
        <w:t xml:space="preserve"> Incremental tax rates are applicable per unit.</w:t>
      </w:r>
    </w:p>
    <w:p w14:paraId="0734242E" w14:textId="77777777" w:rsidR="00D84D26" w:rsidRPr="00BC19DB" w:rsidRDefault="00D84D26" w:rsidP="00D84D26">
      <w:pPr>
        <w:spacing w:after="0" w:line="240" w:lineRule="auto"/>
        <w:ind w:left="450" w:hanging="180"/>
        <w:jc w:val="both"/>
        <w:rPr>
          <w:rFonts w:ascii="New York" w:eastAsia="Times New Roman" w:hAnsi="New York" w:cs="Times New Roman"/>
          <w:color w:val="8496B0" w:themeColor="text2" w:themeTint="99"/>
          <w:szCs w:val="20"/>
        </w:rPr>
      </w:pPr>
      <w:r w:rsidRPr="00BC19DB">
        <w:rPr>
          <w:rFonts w:ascii="Arial" w:eastAsia="Times New Roman" w:hAnsi="Arial" w:cs="Arial"/>
          <w:color w:val="8496B0" w:themeColor="text2" w:themeTint="99"/>
          <w:sz w:val="18"/>
          <w:szCs w:val="18"/>
          <w:vertAlign w:val="superscript"/>
        </w:rPr>
        <w:t xml:space="preserve">2  </w:t>
      </w:r>
      <w:r w:rsidRPr="00BC19DB">
        <w:rPr>
          <w:rFonts w:ascii="Arial" w:eastAsia="Times New Roman" w:hAnsi="Arial" w:cs="Arial"/>
          <w:color w:val="8496B0" w:themeColor="text2" w:themeTint="99"/>
          <w:sz w:val="18"/>
          <w:szCs w:val="18"/>
        </w:rPr>
        <w:t xml:space="preserve">As prescribed in San José Municipal Code Section 4.76.485, the base tax rate shall be adjusted annually if the cost of living in the City has increased over the base period, as shown by the Consumer Price Index (All Urban Consumers for All Items for the San Francisco-Oakland-Hayward, CA Area), using February to February data; limited to 1.5% per year on the minimum base tax, 3.0% per year on the incremental tax brackets, and 3.0% per year on the cap. </w:t>
      </w:r>
    </w:p>
    <w:p w14:paraId="2E235763" w14:textId="09827E09" w:rsidR="00D84D26" w:rsidRPr="00BC19DB" w:rsidRDefault="00D84D26" w:rsidP="00D84D26">
      <w:pPr>
        <w:spacing w:after="0" w:line="240" w:lineRule="auto"/>
        <w:rPr>
          <w:rFonts w:ascii="Arial" w:eastAsia="Times New Roman" w:hAnsi="Arial" w:cs="Arial"/>
          <w:color w:val="8496B0" w:themeColor="text2" w:themeTint="99"/>
          <w:sz w:val="18"/>
          <w:szCs w:val="18"/>
        </w:rPr>
      </w:pPr>
      <w:r w:rsidRPr="00BC19DB">
        <w:rPr>
          <w:rFonts w:ascii="Arial" w:eastAsia="Times New Roman" w:hAnsi="Arial" w:cs="Arial"/>
          <w:color w:val="8496B0" w:themeColor="text2" w:themeTint="99"/>
          <w:sz w:val="18"/>
          <w:szCs w:val="18"/>
        </w:rPr>
        <w:br w:type="page"/>
      </w:r>
    </w:p>
    <w:p w14:paraId="11216DE3" w14:textId="77777777" w:rsidR="00D84D26" w:rsidRPr="00D84D26" w:rsidRDefault="00D84D26" w:rsidP="00D84D26">
      <w:pPr>
        <w:spacing w:after="0" w:line="240" w:lineRule="auto"/>
        <w:jc w:val="both"/>
        <w:rPr>
          <w:rFonts w:ascii="Arial" w:eastAsia="Times New Roman" w:hAnsi="Arial" w:cs="Arial"/>
          <w:b/>
          <w:i/>
        </w:rPr>
      </w:pPr>
      <w:r w:rsidRPr="00D84D26">
        <w:rPr>
          <w:rFonts w:ascii="Arial" w:eastAsia="Times New Roman" w:hAnsi="Arial" w:cs="Arial"/>
          <w:b/>
          <w:i/>
        </w:rPr>
        <w:lastRenderedPageBreak/>
        <w:t>Commercial (Non-Residential) Rental Property Units</w:t>
      </w:r>
    </w:p>
    <w:p w14:paraId="4A8152BD" w14:textId="77777777" w:rsidR="00D84D26" w:rsidRPr="00D84D26" w:rsidRDefault="00D84D26" w:rsidP="00D84D26">
      <w:pPr>
        <w:spacing w:after="0" w:line="240" w:lineRule="auto"/>
        <w:jc w:val="both"/>
        <w:rPr>
          <w:rFonts w:ascii="Arial" w:eastAsia="Times New Roman" w:hAnsi="Arial" w:cs="Arial"/>
          <w:lang w:eastAsia="ja-JP"/>
        </w:rPr>
      </w:pPr>
    </w:p>
    <w:p w14:paraId="5E4FFC1E" w14:textId="77777777" w:rsidR="00D84D26" w:rsidRPr="00D84D26" w:rsidRDefault="00D84D26" w:rsidP="00D84D26">
      <w:pPr>
        <w:spacing w:after="0" w:line="240" w:lineRule="auto"/>
        <w:jc w:val="both"/>
        <w:rPr>
          <w:rFonts w:ascii="Arial" w:eastAsia="Times New Roman" w:hAnsi="Arial" w:cs="Arial"/>
        </w:rPr>
      </w:pPr>
      <w:r w:rsidRPr="00D84D26">
        <w:rPr>
          <w:rFonts w:ascii="Arial" w:eastAsia="Times New Roman" w:hAnsi="Arial" w:cs="Arial"/>
        </w:rPr>
        <w:t xml:space="preserve">Every person in the City engaged in the business of renting or leasing any non-residential real estate shall pay a business tax based on the square footage of space held for </w:t>
      </w:r>
      <w:proofErr w:type="gramStart"/>
      <w:r w:rsidRPr="00D84D26">
        <w:rPr>
          <w:rFonts w:ascii="Arial" w:eastAsia="Times New Roman" w:hAnsi="Arial" w:cs="Arial"/>
        </w:rPr>
        <w:t>rental, unless</w:t>
      </w:r>
      <w:proofErr w:type="gramEnd"/>
      <w:r w:rsidRPr="00D84D26">
        <w:rPr>
          <w:rFonts w:ascii="Arial" w:eastAsia="Times New Roman" w:hAnsi="Arial" w:cs="Arial"/>
        </w:rPr>
        <w:t xml:space="preserve"> the basis of the tax is otherwise prescribed in the San José Municipal Code.</w:t>
      </w:r>
    </w:p>
    <w:p w14:paraId="271B22FA" w14:textId="08521179" w:rsidR="00D84D26" w:rsidRDefault="00D84D26" w:rsidP="00D84D26">
      <w:pPr>
        <w:rPr>
          <w:sz w:val="28"/>
          <w:szCs w:val="28"/>
        </w:rPr>
      </w:pPr>
    </w:p>
    <w:tbl>
      <w:tblPr>
        <w:tblW w:w="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5"/>
        <w:gridCol w:w="3150"/>
      </w:tblGrid>
      <w:tr w:rsidR="00D84D26" w:rsidRPr="00D84D26" w:rsidDel="00F220EA" w14:paraId="5D603CF6" w14:textId="77777777" w:rsidTr="00D84D26">
        <w:trPr>
          <w:trHeight w:val="300"/>
          <w:jc w:val="center"/>
        </w:trPr>
        <w:tc>
          <w:tcPr>
            <w:tcW w:w="2695" w:type="dxa"/>
            <w:shd w:val="clear" w:color="000000" w:fill="D9D9D9"/>
            <w:noWrap/>
            <w:vAlign w:val="bottom"/>
          </w:tcPr>
          <w:p w14:paraId="1B5BD9AB" w14:textId="77777777" w:rsidR="00D84D26" w:rsidRPr="00D84D26" w:rsidRDefault="00D84D26" w:rsidP="00D84D26">
            <w:pPr>
              <w:spacing w:after="0" w:line="240" w:lineRule="auto"/>
              <w:jc w:val="center"/>
              <w:rPr>
                <w:rFonts w:ascii="Arial" w:eastAsia="Times New Roman" w:hAnsi="Arial" w:cs="Arial"/>
                <w:b/>
                <w:bCs/>
                <w:color w:val="000000"/>
                <w:sz w:val="18"/>
                <w:szCs w:val="18"/>
              </w:rPr>
            </w:pPr>
            <w:r w:rsidRPr="00D84D26">
              <w:rPr>
                <w:rFonts w:ascii="Arial" w:eastAsia="Times New Roman" w:hAnsi="Arial" w:cs="Arial"/>
                <w:b/>
                <w:bCs/>
                <w:color w:val="000000"/>
                <w:sz w:val="18"/>
                <w:szCs w:val="18"/>
              </w:rPr>
              <w:t>Commercial Landlords</w:t>
            </w:r>
          </w:p>
        </w:tc>
        <w:tc>
          <w:tcPr>
            <w:tcW w:w="3150" w:type="dxa"/>
            <w:shd w:val="clear" w:color="000000" w:fill="D9D9D9"/>
            <w:noWrap/>
            <w:vAlign w:val="bottom"/>
          </w:tcPr>
          <w:p w14:paraId="2DBA411A" w14:textId="0D9373F4" w:rsidR="00D84D26" w:rsidRPr="00D84D26" w:rsidDel="00F220EA" w:rsidRDefault="00D84D26" w:rsidP="00D84D26">
            <w:pPr>
              <w:spacing w:after="0" w:line="240" w:lineRule="auto"/>
              <w:jc w:val="center"/>
              <w:rPr>
                <w:rFonts w:ascii="Arial" w:eastAsia="Times New Roman" w:hAnsi="Arial" w:cs="Arial"/>
                <w:b/>
                <w:bCs/>
                <w:color w:val="000000"/>
                <w:sz w:val="18"/>
                <w:szCs w:val="18"/>
              </w:rPr>
            </w:pPr>
            <w:r w:rsidRPr="00D84D26">
              <w:rPr>
                <w:rFonts w:ascii="Arial" w:eastAsia="Times New Roman" w:hAnsi="Arial" w:cs="Arial"/>
                <w:b/>
                <w:bCs/>
                <w:color w:val="000000"/>
                <w:sz w:val="18"/>
                <w:szCs w:val="18"/>
              </w:rPr>
              <w:t>July 202</w:t>
            </w:r>
            <w:r w:rsidR="00894FAC">
              <w:rPr>
                <w:rFonts w:ascii="Arial" w:eastAsia="Times New Roman" w:hAnsi="Arial" w:cs="Arial"/>
                <w:b/>
                <w:bCs/>
                <w:color w:val="000000"/>
                <w:sz w:val="18"/>
                <w:szCs w:val="18"/>
              </w:rPr>
              <w:t>3</w:t>
            </w:r>
            <w:r w:rsidRPr="00D84D26">
              <w:rPr>
                <w:rFonts w:ascii="Arial" w:eastAsia="Times New Roman" w:hAnsi="Arial" w:cs="Arial"/>
                <w:b/>
                <w:bCs/>
                <w:color w:val="000000"/>
                <w:sz w:val="18"/>
                <w:szCs w:val="18"/>
              </w:rPr>
              <w:t xml:space="preserve"> - June 202</w:t>
            </w:r>
            <w:r w:rsidR="00894FAC">
              <w:rPr>
                <w:rFonts w:ascii="Arial" w:eastAsia="Times New Roman" w:hAnsi="Arial" w:cs="Arial"/>
                <w:b/>
                <w:bCs/>
                <w:color w:val="000000"/>
                <w:sz w:val="18"/>
                <w:szCs w:val="18"/>
              </w:rPr>
              <w:t>4</w:t>
            </w:r>
          </w:p>
        </w:tc>
      </w:tr>
      <w:tr w:rsidR="00D84D26" w:rsidRPr="00D84D26" w14:paraId="0AB81C46" w14:textId="77777777" w:rsidTr="00D84D26">
        <w:trPr>
          <w:trHeight w:val="300"/>
          <w:jc w:val="center"/>
        </w:trPr>
        <w:tc>
          <w:tcPr>
            <w:tcW w:w="2695" w:type="dxa"/>
            <w:noWrap/>
            <w:vAlign w:val="bottom"/>
          </w:tcPr>
          <w:p w14:paraId="500FA440" w14:textId="77777777" w:rsidR="00D84D26" w:rsidRPr="00D84D26" w:rsidRDefault="00D84D26" w:rsidP="00D84D26">
            <w:pPr>
              <w:spacing w:after="0" w:line="240" w:lineRule="auto"/>
              <w:rPr>
                <w:rFonts w:ascii="Arial" w:eastAsia="Times New Roman" w:hAnsi="Arial" w:cs="Arial"/>
                <w:color w:val="000000"/>
                <w:sz w:val="18"/>
                <w:szCs w:val="18"/>
              </w:rPr>
            </w:pPr>
            <w:r w:rsidRPr="00D84D26">
              <w:rPr>
                <w:rFonts w:ascii="Arial" w:eastAsia="Times New Roman" w:hAnsi="Arial" w:cs="Arial"/>
                <w:color w:val="000000"/>
                <w:sz w:val="18"/>
                <w:szCs w:val="18"/>
              </w:rPr>
              <w:t>Base Tax</w:t>
            </w:r>
          </w:p>
        </w:tc>
        <w:tc>
          <w:tcPr>
            <w:tcW w:w="3150" w:type="dxa"/>
            <w:noWrap/>
            <w:vAlign w:val="bottom"/>
          </w:tcPr>
          <w:p w14:paraId="031D00E6" w14:textId="77777777" w:rsidR="00D84D26" w:rsidRPr="00D84D26" w:rsidRDefault="00D84D26" w:rsidP="00D84D26">
            <w:pPr>
              <w:spacing w:after="0" w:line="240" w:lineRule="auto"/>
              <w:jc w:val="center"/>
              <w:rPr>
                <w:rFonts w:ascii="Arial" w:eastAsia="Times New Roman" w:hAnsi="Arial" w:cs="Arial"/>
                <w:color w:val="000000"/>
                <w:sz w:val="18"/>
                <w:szCs w:val="18"/>
              </w:rPr>
            </w:pPr>
            <w:r w:rsidRPr="00D84D26">
              <w:rPr>
                <w:rFonts w:ascii="Arial" w:eastAsia="Times New Roman" w:hAnsi="Arial" w:cs="Arial"/>
                <w:color w:val="000000"/>
                <w:sz w:val="18"/>
                <w:szCs w:val="18"/>
              </w:rPr>
              <w:t>$210.00</w:t>
            </w:r>
          </w:p>
        </w:tc>
      </w:tr>
      <w:tr w:rsidR="00D84D26" w:rsidRPr="00D84D26" w14:paraId="35E107C9" w14:textId="77777777" w:rsidTr="00D84D26">
        <w:trPr>
          <w:trHeight w:val="300"/>
          <w:jc w:val="center"/>
        </w:trPr>
        <w:tc>
          <w:tcPr>
            <w:tcW w:w="2695" w:type="dxa"/>
            <w:noWrap/>
            <w:vAlign w:val="bottom"/>
          </w:tcPr>
          <w:p w14:paraId="54215D0F" w14:textId="77777777" w:rsidR="00D84D26" w:rsidRPr="00D84D26" w:rsidRDefault="00D84D26" w:rsidP="00D84D26">
            <w:pPr>
              <w:spacing w:after="0" w:line="240" w:lineRule="auto"/>
              <w:rPr>
                <w:rFonts w:ascii="Arial" w:eastAsia="Times New Roman" w:hAnsi="Arial" w:cs="Arial"/>
                <w:color w:val="000000"/>
                <w:sz w:val="18"/>
                <w:szCs w:val="18"/>
              </w:rPr>
            </w:pPr>
            <w:r w:rsidRPr="00D84D26">
              <w:rPr>
                <w:rFonts w:ascii="Arial" w:eastAsia="Times New Roman" w:hAnsi="Arial" w:cs="Arial"/>
                <w:color w:val="000000"/>
                <w:sz w:val="18"/>
                <w:szCs w:val="18"/>
              </w:rPr>
              <w:t xml:space="preserve">Flat Incremental Tax: </w:t>
            </w:r>
          </w:p>
          <w:p w14:paraId="1EFBD8B1" w14:textId="77777777" w:rsidR="00D84D26" w:rsidRPr="00D84D26" w:rsidRDefault="00D84D26" w:rsidP="00D84D26">
            <w:pPr>
              <w:spacing w:after="0" w:line="240" w:lineRule="auto"/>
              <w:rPr>
                <w:rFonts w:ascii="Arial" w:eastAsia="Times New Roman" w:hAnsi="Arial" w:cs="Arial"/>
                <w:color w:val="000000"/>
                <w:sz w:val="18"/>
                <w:szCs w:val="18"/>
              </w:rPr>
            </w:pPr>
            <w:r w:rsidRPr="00D84D26">
              <w:rPr>
                <w:rFonts w:ascii="Arial" w:eastAsia="Times New Roman" w:hAnsi="Arial" w:cs="Arial"/>
                <w:color w:val="000000"/>
                <w:sz w:val="18"/>
                <w:szCs w:val="18"/>
              </w:rPr>
              <w:t>per Square Foot</w:t>
            </w:r>
            <w:r w:rsidRPr="00D84D26">
              <w:rPr>
                <w:rFonts w:ascii="Arial" w:eastAsia="Times New Roman" w:hAnsi="Arial" w:cs="Arial"/>
                <w:color w:val="000000"/>
                <w:sz w:val="18"/>
                <w:szCs w:val="18"/>
                <w:vertAlign w:val="superscript"/>
              </w:rPr>
              <w:t>1</w:t>
            </w:r>
          </w:p>
        </w:tc>
        <w:tc>
          <w:tcPr>
            <w:tcW w:w="3150" w:type="dxa"/>
            <w:noWrap/>
            <w:vAlign w:val="bottom"/>
          </w:tcPr>
          <w:p w14:paraId="3EB4B719" w14:textId="77777777" w:rsidR="00D84D26" w:rsidRPr="00D84D26" w:rsidRDefault="00D84D26" w:rsidP="00D84D26">
            <w:pPr>
              <w:spacing w:after="0" w:line="240" w:lineRule="auto"/>
              <w:jc w:val="center"/>
              <w:rPr>
                <w:rFonts w:ascii="Arial" w:eastAsia="Times New Roman" w:hAnsi="Arial" w:cs="Arial"/>
                <w:color w:val="000000"/>
                <w:sz w:val="18"/>
                <w:szCs w:val="18"/>
              </w:rPr>
            </w:pPr>
            <w:r w:rsidRPr="00D84D26">
              <w:rPr>
                <w:rFonts w:ascii="Arial" w:eastAsia="Times New Roman" w:hAnsi="Arial" w:cs="Arial"/>
                <w:color w:val="000000"/>
                <w:sz w:val="18"/>
                <w:szCs w:val="18"/>
              </w:rPr>
              <w:t>$0.0284</w:t>
            </w:r>
          </w:p>
        </w:tc>
      </w:tr>
      <w:tr w:rsidR="00D84D26" w:rsidRPr="00D84D26" w14:paraId="205C3E5D" w14:textId="77777777" w:rsidTr="00D84D26">
        <w:trPr>
          <w:trHeight w:val="300"/>
          <w:jc w:val="center"/>
        </w:trPr>
        <w:tc>
          <w:tcPr>
            <w:tcW w:w="2695" w:type="dxa"/>
            <w:noWrap/>
            <w:vAlign w:val="bottom"/>
          </w:tcPr>
          <w:p w14:paraId="14F46B5C" w14:textId="77777777" w:rsidR="00D84D26" w:rsidRPr="00D84D26" w:rsidRDefault="00D84D26" w:rsidP="00D84D26">
            <w:pPr>
              <w:spacing w:after="0" w:line="240" w:lineRule="auto"/>
              <w:rPr>
                <w:rFonts w:ascii="Arial" w:eastAsia="Times New Roman" w:hAnsi="Arial" w:cs="Arial"/>
                <w:color w:val="000000"/>
                <w:sz w:val="18"/>
                <w:szCs w:val="18"/>
              </w:rPr>
            </w:pPr>
            <w:r w:rsidRPr="00D84D26">
              <w:rPr>
                <w:rFonts w:ascii="Arial" w:eastAsia="Times New Roman" w:hAnsi="Arial" w:cs="Arial"/>
                <w:color w:val="000000"/>
                <w:sz w:val="18"/>
                <w:szCs w:val="18"/>
              </w:rPr>
              <w:t>Cap</w:t>
            </w:r>
          </w:p>
        </w:tc>
        <w:tc>
          <w:tcPr>
            <w:tcW w:w="3150" w:type="dxa"/>
            <w:noWrap/>
            <w:vAlign w:val="bottom"/>
          </w:tcPr>
          <w:p w14:paraId="7FC76AE1" w14:textId="77777777" w:rsidR="00D84D26" w:rsidRPr="00D84D26" w:rsidRDefault="00D84D26" w:rsidP="00D84D26">
            <w:pPr>
              <w:spacing w:after="0" w:line="240" w:lineRule="auto"/>
              <w:jc w:val="center"/>
              <w:rPr>
                <w:rFonts w:ascii="Arial" w:eastAsia="Times New Roman" w:hAnsi="Arial" w:cs="Arial"/>
                <w:color w:val="000000"/>
                <w:sz w:val="18"/>
                <w:szCs w:val="18"/>
              </w:rPr>
            </w:pPr>
            <w:r w:rsidRPr="00D84D26">
              <w:rPr>
                <w:rFonts w:ascii="Arial" w:eastAsia="Times New Roman" w:hAnsi="Arial" w:cs="Arial"/>
                <w:color w:val="000000"/>
                <w:sz w:val="18"/>
                <w:szCs w:val="18"/>
              </w:rPr>
              <w:t>$171,300.69</w:t>
            </w:r>
          </w:p>
        </w:tc>
      </w:tr>
    </w:tbl>
    <w:p w14:paraId="4F74FA44" w14:textId="58B1F6C7" w:rsidR="00D84D26" w:rsidRPr="00BC19DB" w:rsidRDefault="00D84D26" w:rsidP="00D84D26">
      <w:pPr>
        <w:rPr>
          <w:color w:val="8496B0" w:themeColor="text2" w:themeTint="99"/>
          <w:sz w:val="28"/>
          <w:szCs w:val="28"/>
        </w:rPr>
      </w:pPr>
    </w:p>
    <w:p w14:paraId="5EA95513" w14:textId="77777777" w:rsidR="00D84D26" w:rsidRPr="00BC19DB" w:rsidRDefault="00D84D26" w:rsidP="00D84D26">
      <w:pPr>
        <w:autoSpaceDE w:val="0"/>
        <w:autoSpaceDN w:val="0"/>
        <w:adjustRightInd w:val="0"/>
        <w:spacing w:after="120" w:line="240" w:lineRule="auto"/>
        <w:ind w:right="86"/>
        <w:jc w:val="both"/>
        <w:rPr>
          <w:rFonts w:ascii="Arial" w:eastAsia="Times New Roman" w:hAnsi="Arial" w:cs="Arial"/>
          <w:color w:val="8496B0" w:themeColor="text2" w:themeTint="99"/>
          <w:sz w:val="18"/>
          <w:szCs w:val="18"/>
        </w:rPr>
      </w:pPr>
      <w:r w:rsidRPr="00BC19DB">
        <w:rPr>
          <w:rFonts w:ascii="Arial" w:eastAsia="Times New Roman" w:hAnsi="Arial" w:cs="Arial"/>
          <w:color w:val="8496B0" w:themeColor="text2" w:themeTint="99"/>
          <w:sz w:val="18"/>
          <w:szCs w:val="18"/>
          <w:vertAlign w:val="superscript"/>
        </w:rPr>
        <w:t>1</w:t>
      </w:r>
      <w:r w:rsidRPr="00BC19DB">
        <w:rPr>
          <w:rFonts w:ascii="Arial" w:eastAsia="Times New Roman" w:hAnsi="Arial" w:cs="Arial"/>
          <w:color w:val="8496B0" w:themeColor="text2" w:themeTint="99"/>
          <w:sz w:val="18"/>
          <w:szCs w:val="18"/>
        </w:rPr>
        <w:t xml:space="preserve"> Incremental tax rates are applicable per square foot.</w:t>
      </w:r>
    </w:p>
    <w:p w14:paraId="3E5504E3" w14:textId="33F1F40F" w:rsidR="00D84D26" w:rsidRPr="00BC19DB" w:rsidRDefault="00D84D26" w:rsidP="00D84D26">
      <w:pPr>
        <w:rPr>
          <w:rFonts w:ascii="Arial" w:eastAsia="Times New Roman" w:hAnsi="Arial" w:cs="Arial"/>
          <w:color w:val="8496B0" w:themeColor="text2" w:themeTint="99"/>
          <w:sz w:val="18"/>
          <w:szCs w:val="18"/>
        </w:rPr>
      </w:pPr>
      <w:r w:rsidRPr="00BC19DB">
        <w:rPr>
          <w:rFonts w:ascii="Arial" w:eastAsia="Times New Roman" w:hAnsi="Arial" w:cs="Arial"/>
          <w:color w:val="8496B0" w:themeColor="text2" w:themeTint="99"/>
          <w:sz w:val="18"/>
          <w:szCs w:val="18"/>
          <w:vertAlign w:val="superscript"/>
        </w:rPr>
        <w:t xml:space="preserve">2  </w:t>
      </w:r>
      <w:r w:rsidRPr="00BC19DB">
        <w:rPr>
          <w:rFonts w:ascii="Arial" w:eastAsia="Times New Roman" w:hAnsi="Arial" w:cs="Arial"/>
          <w:color w:val="8496B0" w:themeColor="text2" w:themeTint="99"/>
          <w:sz w:val="18"/>
          <w:szCs w:val="18"/>
        </w:rPr>
        <w:t>As prescribed in San José Municipal Code Section 4.76.485, the base tax rate shall be adjusted annually if the cost of living in the City has increased over the base period, as shown by the Consumer Price Index (All Urban Consumers for All Items for the San Francisco-Oakland-Hayward, CA Area), using February to February data; limited to 1.5% per year on the minimum base tax, 3.0% per year on the incremental tax brackets, and 3.0% per year on the cap.</w:t>
      </w:r>
    </w:p>
    <w:p w14:paraId="642CA35C" w14:textId="1F83FE4E" w:rsidR="00AC0E59" w:rsidRDefault="00AC0E59" w:rsidP="00D84D26">
      <w:pPr>
        <w:rPr>
          <w:rFonts w:ascii="Arial" w:eastAsia="Times New Roman" w:hAnsi="Arial" w:cs="Arial"/>
          <w:sz w:val="18"/>
          <w:szCs w:val="18"/>
        </w:rPr>
      </w:pPr>
    </w:p>
    <w:p w14:paraId="45C857E3" w14:textId="77777777" w:rsidR="00AC0E59" w:rsidRPr="00AC0E59" w:rsidRDefault="00AC0E59" w:rsidP="00AC0E59">
      <w:pPr>
        <w:spacing w:after="0" w:line="240" w:lineRule="auto"/>
        <w:jc w:val="both"/>
        <w:rPr>
          <w:rFonts w:ascii="Arial" w:eastAsia="Times New Roman" w:hAnsi="Arial" w:cs="Arial"/>
          <w:b/>
          <w:i/>
        </w:rPr>
      </w:pPr>
      <w:r w:rsidRPr="00AC0E59">
        <w:rPr>
          <w:rFonts w:ascii="Arial" w:eastAsia="Times New Roman" w:hAnsi="Arial" w:cs="Arial"/>
          <w:b/>
          <w:i/>
        </w:rPr>
        <w:t>Mobile Home Parks Rental Units</w:t>
      </w:r>
    </w:p>
    <w:p w14:paraId="31E08871" w14:textId="77777777" w:rsidR="00AC0E59" w:rsidRPr="00AC0E59" w:rsidRDefault="00AC0E59" w:rsidP="00AC0E59">
      <w:pPr>
        <w:spacing w:after="0" w:line="240" w:lineRule="auto"/>
        <w:jc w:val="both"/>
        <w:rPr>
          <w:rFonts w:ascii="Arial" w:eastAsia="Times New Roman" w:hAnsi="Arial" w:cs="Arial"/>
        </w:rPr>
      </w:pPr>
    </w:p>
    <w:p w14:paraId="0DDF1CE3" w14:textId="1266C2FA" w:rsidR="00AC0E59" w:rsidRDefault="00AC0E59" w:rsidP="00AC0E59">
      <w:pPr>
        <w:spacing w:after="0" w:line="240" w:lineRule="auto"/>
        <w:jc w:val="both"/>
        <w:rPr>
          <w:rFonts w:ascii="Arial" w:eastAsia="Times New Roman" w:hAnsi="Arial" w:cs="Arial"/>
        </w:rPr>
      </w:pPr>
      <w:r w:rsidRPr="00AC0E59">
        <w:rPr>
          <w:rFonts w:ascii="Arial" w:eastAsia="Times New Roman" w:hAnsi="Arial" w:cs="Arial"/>
        </w:rPr>
        <w:t xml:space="preserve">Every person in the City engaged in the business of renting or leasing any mobile home parks shall pay a business tax based on the number of lots held for rental, unless the basis of the tax is otherwise prescribed in the San José Municipal Code. </w:t>
      </w:r>
    </w:p>
    <w:p w14:paraId="0B52BD67" w14:textId="77777777" w:rsidR="000F44F5" w:rsidRPr="00AC0E59" w:rsidRDefault="000F44F5" w:rsidP="00AC0E59">
      <w:pPr>
        <w:spacing w:after="0" w:line="240" w:lineRule="auto"/>
        <w:jc w:val="both"/>
        <w:rPr>
          <w:rFonts w:ascii="Arial" w:eastAsia="Times New Roman" w:hAnsi="Arial" w:cs="Arial"/>
        </w:rPr>
      </w:pPr>
    </w:p>
    <w:tbl>
      <w:tblPr>
        <w:tblW w:w="6295" w:type="dxa"/>
        <w:jc w:val="center"/>
        <w:tblLook w:val="00A0" w:firstRow="1" w:lastRow="0" w:firstColumn="1" w:lastColumn="0" w:noHBand="0" w:noVBand="0"/>
      </w:tblPr>
      <w:tblGrid>
        <w:gridCol w:w="3055"/>
        <w:gridCol w:w="3240"/>
      </w:tblGrid>
      <w:tr w:rsidR="000F44F5" w:rsidRPr="000F44F5" w:rsidDel="00F220EA" w14:paraId="68A56FC7" w14:textId="77777777" w:rsidTr="000F44F5">
        <w:trPr>
          <w:trHeight w:val="300"/>
          <w:jc w:val="center"/>
        </w:trPr>
        <w:tc>
          <w:tcPr>
            <w:tcW w:w="3055"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1AF8C473" w14:textId="77777777" w:rsidR="000F44F5" w:rsidRPr="000F44F5" w:rsidRDefault="000F44F5" w:rsidP="000F44F5">
            <w:pPr>
              <w:spacing w:after="0" w:line="240" w:lineRule="auto"/>
              <w:jc w:val="center"/>
              <w:rPr>
                <w:rFonts w:ascii="Arial" w:eastAsia="Times New Roman" w:hAnsi="Arial" w:cs="Arial"/>
                <w:b/>
                <w:bCs/>
                <w:color w:val="000000"/>
                <w:sz w:val="18"/>
                <w:szCs w:val="18"/>
              </w:rPr>
            </w:pPr>
            <w:r w:rsidRPr="000F44F5">
              <w:rPr>
                <w:rFonts w:ascii="Arial" w:eastAsia="Times New Roman" w:hAnsi="Arial" w:cs="Arial"/>
                <w:b/>
                <w:bCs/>
                <w:color w:val="000000"/>
                <w:sz w:val="18"/>
                <w:szCs w:val="18"/>
              </w:rPr>
              <w:t>Mobile Home Parks –</w:t>
            </w:r>
          </w:p>
          <w:p w14:paraId="54951DDB" w14:textId="77777777" w:rsidR="000F44F5" w:rsidRPr="000F44F5" w:rsidRDefault="000F44F5" w:rsidP="000F44F5">
            <w:pPr>
              <w:spacing w:after="0" w:line="240" w:lineRule="auto"/>
              <w:jc w:val="center"/>
              <w:rPr>
                <w:rFonts w:ascii="Arial" w:eastAsia="Times New Roman" w:hAnsi="Arial" w:cs="Arial"/>
                <w:b/>
                <w:bCs/>
                <w:color w:val="000000"/>
                <w:sz w:val="18"/>
                <w:szCs w:val="18"/>
              </w:rPr>
            </w:pPr>
            <w:r w:rsidRPr="000F44F5">
              <w:rPr>
                <w:rFonts w:ascii="Arial" w:eastAsia="Times New Roman" w:hAnsi="Arial" w:cs="Arial"/>
                <w:b/>
                <w:bCs/>
                <w:color w:val="000000"/>
                <w:sz w:val="18"/>
                <w:szCs w:val="18"/>
              </w:rPr>
              <w:t>Rental Lot</w:t>
            </w:r>
          </w:p>
        </w:tc>
        <w:tc>
          <w:tcPr>
            <w:tcW w:w="3240" w:type="dxa"/>
            <w:tcBorders>
              <w:top w:val="single" w:sz="4" w:space="0" w:color="auto"/>
              <w:left w:val="nil"/>
              <w:bottom w:val="single" w:sz="4" w:space="0" w:color="auto"/>
              <w:right w:val="single" w:sz="4" w:space="0" w:color="000000"/>
            </w:tcBorders>
            <w:shd w:val="clear" w:color="000000" w:fill="D9D9D9"/>
            <w:noWrap/>
            <w:vAlign w:val="bottom"/>
          </w:tcPr>
          <w:p w14:paraId="77A74F98" w14:textId="5EC1CD1A" w:rsidR="000F44F5" w:rsidRPr="000F44F5" w:rsidDel="00F220EA" w:rsidRDefault="000F44F5" w:rsidP="000F44F5">
            <w:pPr>
              <w:spacing w:after="0" w:line="240" w:lineRule="auto"/>
              <w:jc w:val="center"/>
              <w:rPr>
                <w:rFonts w:ascii="Arial" w:eastAsia="Times New Roman" w:hAnsi="Arial" w:cs="Arial"/>
                <w:b/>
                <w:bCs/>
                <w:color w:val="000000"/>
                <w:sz w:val="18"/>
                <w:szCs w:val="18"/>
              </w:rPr>
            </w:pPr>
            <w:r w:rsidRPr="000F44F5">
              <w:rPr>
                <w:rFonts w:ascii="Arial" w:eastAsia="Times New Roman" w:hAnsi="Arial" w:cs="Arial"/>
                <w:b/>
                <w:bCs/>
                <w:color w:val="000000"/>
                <w:sz w:val="18"/>
                <w:szCs w:val="18"/>
              </w:rPr>
              <w:t>July 202</w:t>
            </w:r>
            <w:r w:rsidR="00894FAC">
              <w:rPr>
                <w:rFonts w:ascii="Arial" w:eastAsia="Times New Roman" w:hAnsi="Arial" w:cs="Arial"/>
                <w:b/>
                <w:bCs/>
                <w:color w:val="000000"/>
                <w:sz w:val="18"/>
                <w:szCs w:val="18"/>
              </w:rPr>
              <w:t>3</w:t>
            </w:r>
            <w:r w:rsidRPr="000F44F5">
              <w:rPr>
                <w:rFonts w:ascii="Arial" w:eastAsia="Times New Roman" w:hAnsi="Arial" w:cs="Arial"/>
                <w:b/>
                <w:bCs/>
                <w:color w:val="000000"/>
                <w:sz w:val="18"/>
                <w:szCs w:val="18"/>
              </w:rPr>
              <w:t xml:space="preserve"> - June 202</w:t>
            </w:r>
            <w:r w:rsidR="00894FAC">
              <w:rPr>
                <w:rFonts w:ascii="Arial" w:eastAsia="Times New Roman" w:hAnsi="Arial" w:cs="Arial"/>
                <w:b/>
                <w:bCs/>
                <w:color w:val="000000"/>
                <w:sz w:val="18"/>
                <w:szCs w:val="18"/>
              </w:rPr>
              <w:t>4</w:t>
            </w:r>
          </w:p>
        </w:tc>
      </w:tr>
      <w:tr w:rsidR="000F44F5" w:rsidRPr="000F44F5" w14:paraId="3A02ECCF" w14:textId="77777777" w:rsidTr="000F44F5">
        <w:trPr>
          <w:trHeight w:val="300"/>
          <w:jc w:val="center"/>
        </w:trPr>
        <w:tc>
          <w:tcPr>
            <w:tcW w:w="3055" w:type="dxa"/>
            <w:tcBorders>
              <w:top w:val="nil"/>
              <w:left w:val="single" w:sz="4" w:space="0" w:color="auto"/>
              <w:bottom w:val="single" w:sz="4" w:space="0" w:color="auto"/>
              <w:right w:val="single" w:sz="4" w:space="0" w:color="auto"/>
            </w:tcBorders>
            <w:noWrap/>
            <w:vAlign w:val="bottom"/>
          </w:tcPr>
          <w:p w14:paraId="2DBE2559" w14:textId="77777777" w:rsidR="000F44F5" w:rsidRPr="000F44F5" w:rsidRDefault="000F44F5" w:rsidP="000F44F5">
            <w:pPr>
              <w:spacing w:after="0" w:line="240" w:lineRule="auto"/>
              <w:rPr>
                <w:rFonts w:ascii="Arial" w:eastAsia="Times New Roman" w:hAnsi="Arial" w:cs="Arial"/>
                <w:color w:val="000000"/>
                <w:sz w:val="18"/>
                <w:szCs w:val="18"/>
              </w:rPr>
            </w:pPr>
            <w:r w:rsidRPr="000F44F5">
              <w:rPr>
                <w:rFonts w:ascii="Arial" w:eastAsia="Times New Roman" w:hAnsi="Arial" w:cs="Arial"/>
                <w:color w:val="000000"/>
                <w:sz w:val="18"/>
                <w:szCs w:val="18"/>
              </w:rPr>
              <w:t>Base Tax: 1-2 lots</w:t>
            </w:r>
          </w:p>
        </w:tc>
        <w:tc>
          <w:tcPr>
            <w:tcW w:w="3240" w:type="dxa"/>
            <w:tcBorders>
              <w:top w:val="single" w:sz="4" w:space="0" w:color="auto"/>
              <w:left w:val="nil"/>
              <w:bottom w:val="single" w:sz="4" w:space="0" w:color="auto"/>
              <w:right w:val="single" w:sz="4" w:space="0" w:color="000000"/>
            </w:tcBorders>
            <w:noWrap/>
            <w:vAlign w:val="bottom"/>
          </w:tcPr>
          <w:p w14:paraId="72AB8B10" w14:textId="77777777" w:rsidR="000F44F5" w:rsidRPr="000F44F5" w:rsidRDefault="000F44F5" w:rsidP="000F44F5">
            <w:pPr>
              <w:spacing w:after="0" w:line="240" w:lineRule="auto"/>
              <w:jc w:val="center"/>
              <w:rPr>
                <w:rFonts w:ascii="Arial" w:eastAsia="Times New Roman" w:hAnsi="Arial" w:cs="Arial"/>
                <w:color w:val="000000"/>
                <w:sz w:val="18"/>
                <w:szCs w:val="18"/>
              </w:rPr>
            </w:pPr>
            <w:r w:rsidRPr="000F44F5">
              <w:rPr>
                <w:rFonts w:ascii="Arial" w:eastAsia="Times New Roman" w:hAnsi="Arial" w:cs="Arial"/>
                <w:color w:val="000000"/>
                <w:sz w:val="18"/>
                <w:szCs w:val="18"/>
              </w:rPr>
              <w:t>$210.00</w:t>
            </w:r>
          </w:p>
        </w:tc>
      </w:tr>
      <w:tr w:rsidR="000F44F5" w:rsidRPr="000F44F5" w14:paraId="72B9D3A7" w14:textId="77777777" w:rsidTr="000F44F5">
        <w:trPr>
          <w:trHeight w:val="300"/>
          <w:jc w:val="center"/>
        </w:trPr>
        <w:tc>
          <w:tcPr>
            <w:tcW w:w="3055" w:type="dxa"/>
            <w:tcBorders>
              <w:top w:val="nil"/>
              <w:left w:val="single" w:sz="4" w:space="0" w:color="auto"/>
              <w:bottom w:val="single" w:sz="4" w:space="0" w:color="auto"/>
              <w:right w:val="single" w:sz="4" w:space="0" w:color="auto"/>
            </w:tcBorders>
            <w:noWrap/>
            <w:vAlign w:val="bottom"/>
          </w:tcPr>
          <w:p w14:paraId="1D438EC1" w14:textId="77777777" w:rsidR="000F44F5" w:rsidRPr="000F44F5" w:rsidRDefault="000F44F5" w:rsidP="000F44F5">
            <w:pPr>
              <w:spacing w:after="0" w:line="240" w:lineRule="auto"/>
              <w:rPr>
                <w:rFonts w:ascii="Arial" w:eastAsia="Times New Roman" w:hAnsi="Arial" w:cs="Arial"/>
                <w:color w:val="000000"/>
                <w:sz w:val="18"/>
                <w:szCs w:val="18"/>
              </w:rPr>
            </w:pPr>
            <w:r w:rsidRPr="000F44F5">
              <w:rPr>
                <w:rFonts w:ascii="Arial" w:eastAsia="Times New Roman" w:hAnsi="Arial" w:cs="Arial"/>
                <w:color w:val="000000"/>
                <w:sz w:val="18"/>
                <w:szCs w:val="18"/>
              </w:rPr>
              <w:t>Incremental Tax: 3+ lots</w:t>
            </w:r>
            <w:r w:rsidRPr="000F44F5">
              <w:rPr>
                <w:rFonts w:ascii="Arial" w:eastAsia="Times New Roman" w:hAnsi="Arial" w:cs="Arial"/>
                <w:color w:val="000000"/>
                <w:sz w:val="18"/>
                <w:szCs w:val="18"/>
                <w:vertAlign w:val="superscript"/>
              </w:rPr>
              <w:t>1</w:t>
            </w:r>
          </w:p>
        </w:tc>
        <w:tc>
          <w:tcPr>
            <w:tcW w:w="3240" w:type="dxa"/>
            <w:tcBorders>
              <w:top w:val="single" w:sz="4" w:space="0" w:color="auto"/>
              <w:left w:val="nil"/>
              <w:bottom w:val="single" w:sz="4" w:space="0" w:color="auto"/>
              <w:right w:val="single" w:sz="4" w:space="0" w:color="000000"/>
            </w:tcBorders>
            <w:noWrap/>
            <w:vAlign w:val="bottom"/>
          </w:tcPr>
          <w:p w14:paraId="43C83584" w14:textId="77777777" w:rsidR="000F44F5" w:rsidRPr="000F44F5" w:rsidRDefault="000F44F5" w:rsidP="000F44F5">
            <w:pPr>
              <w:spacing w:after="0" w:line="240" w:lineRule="auto"/>
              <w:jc w:val="center"/>
              <w:rPr>
                <w:rFonts w:ascii="Arial" w:eastAsia="Times New Roman" w:hAnsi="Arial" w:cs="Arial"/>
                <w:color w:val="000000"/>
                <w:sz w:val="18"/>
                <w:szCs w:val="18"/>
              </w:rPr>
            </w:pPr>
            <w:r w:rsidRPr="000F44F5">
              <w:rPr>
                <w:rFonts w:ascii="Arial" w:eastAsia="Times New Roman" w:hAnsi="Arial" w:cs="Arial"/>
                <w:color w:val="000000"/>
                <w:sz w:val="18"/>
                <w:szCs w:val="18"/>
              </w:rPr>
              <w:t>$11.40</w:t>
            </w:r>
          </w:p>
        </w:tc>
      </w:tr>
      <w:tr w:rsidR="000F44F5" w:rsidRPr="000F44F5" w14:paraId="2416F89C" w14:textId="77777777" w:rsidTr="000F44F5">
        <w:trPr>
          <w:trHeight w:val="300"/>
          <w:jc w:val="center"/>
        </w:trPr>
        <w:tc>
          <w:tcPr>
            <w:tcW w:w="3055" w:type="dxa"/>
            <w:tcBorders>
              <w:top w:val="nil"/>
              <w:left w:val="single" w:sz="4" w:space="0" w:color="auto"/>
              <w:bottom w:val="single" w:sz="4" w:space="0" w:color="auto"/>
              <w:right w:val="single" w:sz="4" w:space="0" w:color="auto"/>
            </w:tcBorders>
            <w:noWrap/>
            <w:vAlign w:val="bottom"/>
          </w:tcPr>
          <w:p w14:paraId="5DF9B18A" w14:textId="77777777" w:rsidR="000F44F5" w:rsidRPr="000F44F5" w:rsidRDefault="000F44F5" w:rsidP="000F44F5">
            <w:pPr>
              <w:spacing w:after="0" w:line="240" w:lineRule="auto"/>
              <w:rPr>
                <w:rFonts w:ascii="Arial" w:eastAsia="Times New Roman" w:hAnsi="Arial" w:cs="Arial"/>
                <w:color w:val="000000"/>
                <w:sz w:val="18"/>
                <w:szCs w:val="18"/>
              </w:rPr>
            </w:pPr>
            <w:r w:rsidRPr="000F44F5">
              <w:rPr>
                <w:rFonts w:ascii="Arial" w:eastAsia="Times New Roman" w:hAnsi="Arial" w:cs="Arial"/>
                <w:color w:val="000000"/>
                <w:sz w:val="18"/>
                <w:szCs w:val="18"/>
              </w:rPr>
              <w:t>Cap</w:t>
            </w:r>
          </w:p>
        </w:tc>
        <w:tc>
          <w:tcPr>
            <w:tcW w:w="3240" w:type="dxa"/>
            <w:tcBorders>
              <w:top w:val="single" w:sz="4" w:space="0" w:color="auto"/>
              <w:left w:val="nil"/>
              <w:bottom w:val="single" w:sz="4" w:space="0" w:color="auto"/>
              <w:right w:val="single" w:sz="4" w:space="0" w:color="000000"/>
            </w:tcBorders>
            <w:noWrap/>
            <w:vAlign w:val="bottom"/>
          </w:tcPr>
          <w:p w14:paraId="4F1CEF59" w14:textId="77777777" w:rsidR="000F44F5" w:rsidRPr="000F44F5" w:rsidRDefault="000F44F5" w:rsidP="000F44F5">
            <w:pPr>
              <w:spacing w:after="0" w:line="240" w:lineRule="auto"/>
              <w:jc w:val="center"/>
              <w:rPr>
                <w:rFonts w:ascii="Arial" w:eastAsia="Times New Roman" w:hAnsi="Arial" w:cs="Arial"/>
                <w:color w:val="000000"/>
                <w:sz w:val="18"/>
                <w:szCs w:val="18"/>
              </w:rPr>
            </w:pPr>
            <w:r w:rsidRPr="000F44F5">
              <w:rPr>
                <w:rFonts w:ascii="Arial" w:eastAsia="Times New Roman" w:hAnsi="Arial" w:cs="Arial"/>
                <w:color w:val="000000"/>
                <w:sz w:val="18"/>
                <w:szCs w:val="18"/>
              </w:rPr>
              <w:t>$171,300.69</w:t>
            </w:r>
          </w:p>
        </w:tc>
      </w:tr>
    </w:tbl>
    <w:p w14:paraId="25BFAFCF" w14:textId="04102BE2" w:rsidR="00AC0E59" w:rsidRDefault="00AC0E59" w:rsidP="00D84D26">
      <w:pPr>
        <w:rPr>
          <w:sz w:val="28"/>
          <w:szCs w:val="28"/>
        </w:rPr>
      </w:pPr>
    </w:p>
    <w:p w14:paraId="49972117" w14:textId="77777777" w:rsidR="00033CA8" w:rsidRPr="00BC19DB" w:rsidRDefault="00033CA8" w:rsidP="00033CA8">
      <w:pPr>
        <w:autoSpaceDE w:val="0"/>
        <w:autoSpaceDN w:val="0"/>
        <w:adjustRightInd w:val="0"/>
        <w:spacing w:after="120" w:line="240" w:lineRule="auto"/>
        <w:ind w:right="86"/>
        <w:jc w:val="both"/>
        <w:rPr>
          <w:rFonts w:ascii="Arial" w:eastAsia="Times New Roman" w:hAnsi="Arial" w:cs="Arial"/>
          <w:color w:val="8496B0" w:themeColor="text2" w:themeTint="99"/>
          <w:sz w:val="18"/>
          <w:szCs w:val="18"/>
        </w:rPr>
      </w:pPr>
      <w:r w:rsidRPr="00BC19DB">
        <w:rPr>
          <w:rFonts w:ascii="Arial" w:eastAsia="Times New Roman" w:hAnsi="Arial" w:cs="Arial"/>
          <w:color w:val="8496B0" w:themeColor="text2" w:themeTint="99"/>
          <w:sz w:val="18"/>
          <w:szCs w:val="18"/>
          <w:vertAlign w:val="superscript"/>
        </w:rPr>
        <w:t>1</w:t>
      </w:r>
      <w:r w:rsidRPr="00BC19DB">
        <w:rPr>
          <w:rFonts w:ascii="Arial" w:eastAsia="Times New Roman" w:hAnsi="Arial" w:cs="Arial"/>
          <w:color w:val="8496B0" w:themeColor="text2" w:themeTint="99"/>
          <w:sz w:val="18"/>
          <w:szCs w:val="18"/>
        </w:rPr>
        <w:t xml:space="preserve"> Incremental tax rates are applicable per unit. </w:t>
      </w:r>
    </w:p>
    <w:p w14:paraId="7B7036F1" w14:textId="2176BC72" w:rsidR="000F44F5" w:rsidRPr="00BC19DB" w:rsidRDefault="00033CA8" w:rsidP="00033CA8">
      <w:pPr>
        <w:rPr>
          <w:rFonts w:ascii="Arial" w:eastAsia="Times New Roman" w:hAnsi="Arial" w:cs="Arial"/>
          <w:color w:val="8496B0" w:themeColor="text2" w:themeTint="99"/>
          <w:sz w:val="18"/>
          <w:szCs w:val="18"/>
        </w:rPr>
      </w:pPr>
      <w:r w:rsidRPr="00BC19DB">
        <w:rPr>
          <w:rFonts w:ascii="Arial" w:eastAsia="Times New Roman" w:hAnsi="Arial" w:cs="Arial"/>
          <w:color w:val="8496B0" w:themeColor="text2" w:themeTint="99"/>
          <w:sz w:val="18"/>
          <w:szCs w:val="18"/>
          <w:vertAlign w:val="superscript"/>
        </w:rPr>
        <w:t xml:space="preserve">2  </w:t>
      </w:r>
      <w:r w:rsidRPr="00BC19DB">
        <w:rPr>
          <w:rFonts w:ascii="Arial" w:eastAsia="Times New Roman" w:hAnsi="Arial" w:cs="Arial"/>
          <w:color w:val="8496B0" w:themeColor="text2" w:themeTint="99"/>
          <w:sz w:val="18"/>
          <w:szCs w:val="18"/>
        </w:rPr>
        <w:t>As prescribed in San José Municipal Code Section 4.76.485, the base tax rate shall be adjusted annually if the cost of living in the City has increased over the base period, as shown by the Consumer Price Index (All Urban Consumers for All Items for the San Francisco-Oakland-Hayward, CA Area), using February to February data; limited to 1.5% per year on the minimum base tax, 3.0% per year on the incremental tax brackets, and 3.0% per year on the cap.</w:t>
      </w:r>
    </w:p>
    <w:p w14:paraId="63283029" w14:textId="17CC916E" w:rsidR="00033CA8" w:rsidRPr="00AB76B3" w:rsidRDefault="00033CA8" w:rsidP="00033CA8">
      <w:pPr>
        <w:rPr>
          <w:rFonts w:ascii="Arial" w:eastAsia="Times New Roman" w:hAnsi="Arial" w:cs="Arial"/>
          <w:color w:val="808080" w:themeColor="background1" w:themeShade="80"/>
          <w:sz w:val="18"/>
          <w:szCs w:val="18"/>
        </w:rPr>
      </w:pPr>
    </w:p>
    <w:p w14:paraId="7B04C688" w14:textId="77777777" w:rsidR="004A3616" w:rsidRDefault="004A3616" w:rsidP="004A3616">
      <w:pPr>
        <w:spacing w:after="0" w:line="240" w:lineRule="auto"/>
        <w:jc w:val="both"/>
        <w:rPr>
          <w:rFonts w:ascii="Arial" w:eastAsia="Times New Roman" w:hAnsi="Arial" w:cs="Arial"/>
          <w:b/>
          <w:i/>
        </w:rPr>
      </w:pPr>
    </w:p>
    <w:p w14:paraId="411F2ADA" w14:textId="77777777" w:rsidR="004A3616" w:rsidRDefault="004A3616" w:rsidP="004A3616">
      <w:pPr>
        <w:spacing w:after="0" w:line="240" w:lineRule="auto"/>
        <w:jc w:val="both"/>
        <w:rPr>
          <w:rFonts w:ascii="Arial" w:eastAsia="Times New Roman" w:hAnsi="Arial" w:cs="Arial"/>
          <w:b/>
          <w:i/>
        </w:rPr>
      </w:pPr>
    </w:p>
    <w:p w14:paraId="33FAF67D" w14:textId="77777777" w:rsidR="004A3616" w:rsidRDefault="004A3616" w:rsidP="004A3616">
      <w:pPr>
        <w:spacing w:after="0" w:line="240" w:lineRule="auto"/>
        <w:jc w:val="both"/>
        <w:rPr>
          <w:rFonts w:ascii="Arial" w:eastAsia="Times New Roman" w:hAnsi="Arial" w:cs="Arial"/>
          <w:b/>
          <w:i/>
        </w:rPr>
      </w:pPr>
    </w:p>
    <w:p w14:paraId="43405EFF" w14:textId="77777777" w:rsidR="004A3616" w:rsidRDefault="004A3616" w:rsidP="004A3616">
      <w:pPr>
        <w:spacing w:after="0" w:line="240" w:lineRule="auto"/>
        <w:jc w:val="both"/>
        <w:rPr>
          <w:rFonts w:ascii="Arial" w:eastAsia="Times New Roman" w:hAnsi="Arial" w:cs="Arial"/>
          <w:b/>
          <w:i/>
        </w:rPr>
      </w:pPr>
    </w:p>
    <w:p w14:paraId="067FF20C" w14:textId="77777777" w:rsidR="004A3616" w:rsidRDefault="004A3616" w:rsidP="004A3616">
      <w:pPr>
        <w:spacing w:after="0" w:line="240" w:lineRule="auto"/>
        <w:jc w:val="both"/>
        <w:rPr>
          <w:rFonts w:ascii="Arial" w:eastAsia="Times New Roman" w:hAnsi="Arial" w:cs="Arial"/>
          <w:b/>
          <w:i/>
        </w:rPr>
      </w:pPr>
    </w:p>
    <w:p w14:paraId="34AF0550" w14:textId="77777777" w:rsidR="004A3616" w:rsidRDefault="004A3616" w:rsidP="004A3616">
      <w:pPr>
        <w:spacing w:after="0" w:line="240" w:lineRule="auto"/>
        <w:jc w:val="both"/>
        <w:rPr>
          <w:rFonts w:ascii="Arial" w:eastAsia="Times New Roman" w:hAnsi="Arial" w:cs="Arial"/>
          <w:b/>
          <w:i/>
        </w:rPr>
      </w:pPr>
    </w:p>
    <w:p w14:paraId="6EB6C163" w14:textId="77777777" w:rsidR="004A3616" w:rsidRDefault="004A3616" w:rsidP="004A3616">
      <w:pPr>
        <w:spacing w:after="0" w:line="240" w:lineRule="auto"/>
        <w:jc w:val="both"/>
        <w:rPr>
          <w:rFonts w:ascii="Arial" w:eastAsia="Times New Roman" w:hAnsi="Arial" w:cs="Arial"/>
          <w:b/>
          <w:i/>
        </w:rPr>
      </w:pPr>
    </w:p>
    <w:p w14:paraId="6A6AFE5B" w14:textId="77777777" w:rsidR="004A3616" w:rsidRDefault="004A3616" w:rsidP="004A3616">
      <w:pPr>
        <w:spacing w:after="0" w:line="240" w:lineRule="auto"/>
        <w:jc w:val="both"/>
        <w:rPr>
          <w:rFonts w:ascii="Arial" w:eastAsia="Times New Roman" w:hAnsi="Arial" w:cs="Arial"/>
          <w:b/>
          <w:i/>
        </w:rPr>
      </w:pPr>
    </w:p>
    <w:p w14:paraId="30C4DA6B" w14:textId="7425D50B" w:rsidR="004A3616" w:rsidRPr="004A3616" w:rsidRDefault="004A3616" w:rsidP="004A3616">
      <w:pPr>
        <w:spacing w:after="0" w:line="240" w:lineRule="auto"/>
        <w:jc w:val="both"/>
        <w:rPr>
          <w:rFonts w:ascii="Arial" w:eastAsia="Times New Roman" w:hAnsi="Arial" w:cs="Arial"/>
          <w:b/>
          <w:i/>
        </w:rPr>
      </w:pPr>
      <w:r w:rsidRPr="004A3616">
        <w:rPr>
          <w:rFonts w:ascii="Arial" w:eastAsia="Times New Roman" w:hAnsi="Arial" w:cs="Arial"/>
          <w:b/>
          <w:i/>
        </w:rPr>
        <w:t>Water Meter Connections</w:t>
      </w:r>
    </w:p>
    <w:p w14:paraId="0AFC1324" w14:textId="77777777" w:rsidR="004A3616" w:rsidRPr="004A3616" w:rsidRDefault="004A3616" w:rsidP="004A3616">
      <w:pPr>
        <w:spacing w:after="0" w:line="240" w:lineRule="auto"/>
        <w:jc w:val="both"/>
        <w:rPr>
          <w:rFonts w:ascii="Arial" w:eastAsia="Times New Roman" w:hAnsi="Arial" w:cs="Arial"/>
        </w:rPr>
      </w:pPr>
    </w:p>
    <w:p w14:paraId="0376FE82" w14:textId="77777777" w:rsidR="004A3616" w:rsidRPr="004A3616" w:rsidRDefault="004A3616" w:rsidP="004A3616">
      <w:pPr>
        <w:spacing w:after="0" w:line="240" w:lineRule="auto"/>
        <w:jc w:val="both"/>
        <w:rPr>
          <w:rFonts w:ascii="Arial" w:eastAsia="Times New Roman" w:hAnsi="Arial" w:cs="Arial"/>
        </w:rPr>
      </w:pPr>
      <w:r w:rsidRPr="004A3616">
        <w:rPr>
          <w:rFonts w:ascii="Arial" w:eastAsia="Times New Roman" w:hAnsi="Arial" w:cs="Arial"/>
        </w:rPr>
        <w:t>Every person engaged in the business of a public water utility in the City shall pay a business tax based upon the number of active metered connections within the city, unless the basis of the tax is otherwise prescribed in the San José Municipal Code.</w:t>
      </w:r>
    </w:p>
    <w:p w14:paraId="070E7E12" w14:textId="14BA2FBC" w:rsidR="004A3616" w:rsidRDefault="004A3616" w:rsidP="004A3616">
      <w:pPr>
        <w:spacing w:after="0" w:line="240" w:lineRule="auto"/>
        <w:jc w:val="both"/>
        <w:rPr>
          <w:rFonts w:ascii="Arial" w:eastAsia="Times New Roman" w:hAnsi="Arial" w:cs="Arial"/>
        </w:rPr>
      </w:pPr>
    </w:p>
    <w:tbl>
      <w:tblPr>
        <w:tblW w:w="6295" w:type="dxa"/>
        <w:jc w:val="center"/>
        <w:tblLook w:val="00A0" w:firstRow="1" w:lastRow="0" w:firstColumn="1" w:lastColumn="0" w:noHBand="0" w:noVBand="0"/>
      </w:tblPr>
      <w:tblGrid>
        <w:gridCol w:w="3145"/>
        <w:gridCol w:w="3150"/>
      </w:tblGrid>
      <w:tr w:rsidR="00595BCD" w:rsidRPr="00595BCD" w:rsidDel="00F220EA" w14:paraId="2E4B4908" w14:textId="77777777" w:rsidTr="00595BCD">
        <w:trPr>
          <w:trHeight w:val="300"/>
          <w:jc w:val="center"/>
        </w:trPr>
        <w:tc>
          <w:tcPr>
            <w:tcW w:w="3145"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2BBFBF6C" w14:textId="77777777" w:rsidR="00595BCD" w:rsidRPr="00595BCD" w:rsidRDefault="00595BCD" w:rsidP="00595BCD">
            <w:pPr>
              <w:spacing w:after="0" w:line="240" w:lineRule="auto"/>
              <w:jc w:val="center"/>
              <w:rPr>
                <w:rFonts w:ascii="Arial" w:eastAsia="Times New Roman" w:hAnsi="Arial" w:cs="Arial"/>
                <w:b/>
                <w:bCs/>
                <w:color w:val="000000"/>
                <w:sz w:val="18"/>
                <w:szCs w:val="18"/>
              </w:rPr>
            </w:pPr>
            <w:r w:rsidRPr="00595BCD">
              <w:rPr>
                <w:rFonts w:ascii="Arial" w:eastAsia="Times New Roman" w:hAnsi="Arial" w:cs="Arial"/>
                <w:b/>
                <w:bCs/>
                <w:color w:val="000000"/>
                <w:sz w:val="18"/>
                <w:szCs w:val="18"/>
              </w:rPr>
              <w:t>Water Companies</w:t>
            </w:r>
          </w:p>
        </w:tc>
        <w:tc>
          <w:tcPr>
            <w:tcW w:w="3150" w:type="dxa"/>
            <w:tcBorders>
              <w:top w:val="single" w:sz="4" w:space="0" w:color="auto"/>
              <w:left w:val="nil"/>
              <w:bottom w:val="single" w:sz="4" w:space="0" w:color="auto"/>
              <w:right w:val="single" w:sz="4" w:space="0" w:color="000000"/>
            </w:tcBorders>
            <w:shd w:val="clear" w:color="000000" w:fill="D9D9D9"/>
            <w:noWrap/>
            <w:vAlign w:val="bottom"/>
          </w:tcPr>
          <w:p w14:paraId="761F6AA6" w14:textId="214C5EB0" w:rsidR="00595BCD" w:rsidRPr="00595BCD" w:rsidDel="00F220EA" w:rsidRDefault="00595BCD" w:rsidP="00595BCD">
            <w:pPr>
              <w:spacing w:after="0" w:line="240" w:lineRule="auto"/>
              <w:jc w:val="center"/>
              <w:rPr>
                <w:rFonts w:ascii="Arial" w:eastAsia="Times New Roman" w:hAnsi="Arial" w:cs="Arial"/>
                <w:b/>
                <w:bCs/>
                <w:color w:val="000000"/>
                <w:sz w:val="18"/>
                <w:szCs w:val="18"/>
              </w:rPr>
            </w:pPr>
            <w:r w:rsidRPr="00595BCD">
              <w:rPr>
                <w:rFonts w:ascii="Arial" w:eastAsia="Times New Roman" w:hAnsi="Arial" w:cs="Arial"/>
                <w:b/>
                <w:bCs/>
                <w:color w:val="000000"/>
                <w:sz w:val="18"/>
                <w:szCs w:val="18"/>
              </w:rPr>
              <w:t>July 202</w:t>
            </w:r>
            <w:r w:rsidR="00894FAC">
              <w:rPr>
                <w:rFonts w:ascii="Arial" w:eastAsia="Times New Roman" w:hAnsi="Arial" w:cs="Arial"/>
                <w:b/>
                <w:bCs/>
                <w:color w:val="000000"/>
                <w:sz w:val="18"/>
                <w:szCs w:val="18"/>
              </w:rPr>
              <w:t>3</w:t>
            </w:r>
            <w:r w:rsidRPr="00595BCD">
              <w:rPr>
                <w:rFonts w:ascii="Arial" w:eastAsia="Times New Roman" w:hAnsi="Arial" w:cs="Arial"/>
                <w:b/>
                <w:bCs/>
                <w:color w:val="000000"/>
                <w:sz w:val="18"/>
                <w:szCs w:val="18"/>
              </w:rPr>
              <w:t xml:space="preserve"> - June 202</w:t>
            </w:r>
            <w:r w:rsidR="00894FAC">
              <w:rPr>
                <w:rFonts w:ascii="Arial" w:eastAsia="Times New Roman" w:hAnsi="Arial" w:cs="Arial"/>
                <w:b/>
                <w:bCs/>
                <w:color w:val="000000"/>
                <w:sz w:val="18"/>
                <w:szCs w:val="18"/>
              </w:rPr>
              <w:t>4</w:t>
            </w:r>
          </w:p>
        </w:tc>
      </w:tr>
      <w:tr w:rsidR="00595BCD" w:rsidRPr="00595BCD" w14:paraId="78AD9D16" w14:textId="77777777" w:rsidTr="00595BCD">
        <w:trPr>
          <w:trHeight w:val="300"/>
          <w:jc w:val="center"/>
        </w:trPr>
        <w:tc>
          <w:tcPr>
            <w:tcW w:w="3145" w:type="dxa"/>
            <w:tcBorders>
              <w:top w:val="nil"/>
              <w:left w:val="single" w:sz="4" w:space="0" w:color="auto"/>
              <w:bottom w:val="single" w:sz="4" w:space="0" w:color="auto"/>
              <w:right w:val="single" w:sz="4" w:space="0" w:color="auto"/>
            </w:tcBorders>
            <w:noWrap/>
            <w:vAlign w:val="bottom"/>
          </w:tcPr>
          <w:p w14:paraId="193D92F2" w14:textId="77777777" w:rsidR="00595BCD" w:rsidRPr="00595BCD" w:rsidRDefault="00595BCD" w:rsidP="00595BCD">
            <w:pPr>
              <w:spacing w:after="0" w:line="240" w:lineRule="auto"/>
              <w:rPr>
                <w:rFonts w:ascii="Arial" w:eastAsia="Times New Roman" w:hAnsi="Arial" w:cs="Arial"/>
                <w:color w:val="000000"/>
                <w:sz w:val="18"/>
                <w:szCs w:val="18"/>
              </w:rPr>
            </w:pPr>
            <w:r w:rsidRPr="00595BCD">
              <w:rPr>
                <w:rFonts w:ascii="Arial" w:eastAsia="Times New Roman" w:hAnsi="Arial" w:cs="Arial"/>
                <w:color w:val="000000"/>
                <w:sz w:val="18"/>
                <w:szCs w:val="18"/>
              </w:rPr>
              <w:t>Base Tax</w:t>
            </w:r>
          </w:p>
        </w:tc>
        <w:tc>
          <w:tcPr>
            <w:tcW w:w="3150" w:type="dxa"/>
            <w:tcBorders>
              <w:top w:val="single" w:sz="4" w:space="0" w:color="auto"/>
              <w:left w:val="nil"/>
              <w:bottom w:val="single" w:sz="4" w:space="0" w:color="auto"/>
              <w:right w:val="single" w:sz="4" w:space="0" w:color="000000"/>
            </w:tcBorders>
            <w:noWrap/>
            <w:vAlign w:val="bottom"/>
          </w:tcPr>
          <w:p w14:paraId="6A3B1BFD" w14:textId="77777777" w:rsidR="00595BCD" w:rsidRPr="00595BCD" w:rsidRDefault="00595BCD" w:rsidP="00595BCD">
            <w:pPr>
              <w:spacing w:after="0" w:line="240" w:lineRule="auto"/>
              <w:jc w:val="center"/>
              <w:rPr>
                <w:rFonts w:ascii="Arial" w:eastAsia="Times New Roman" w:hAnsi="Arial" w:cs="Arial"/>
                <w:color w:val="000000"/>
                <w:sz w:val="18"/>
                <w:szCs w:val="18"/>
              </w:rPr>
            </w:pPr>
            <w:r w:rsidRPr="00595BCD">
              <w:rPr>
                <w:rFonts w:ascii="Arial" w:eastAsia="Times New Roman" w:hAnsi="Arial" w:cs="Arial"/>
                <w:color w:val="000000"/>
                <w:sz w:val="18"/>
                <w:szCs w:val="18"/>
              </w:rPr>
              <w:t>$210.00</w:t>
            </w:r>
          </w:p>
        </w:tc>
      </w:tr>
      <w:tr w:rsidR="00595BCD" w:rsidRPr="00595BCD" w14:paraId="079A5556" w14:textId="77777777" w:rsidTr="00595BCD">
        <w:trPr>
          <w:trHeight w:val="300"/>
          <w:jc w:val="center"/>
        </w:trPr>
        <w:tc>
          <w:tcPr>
            <w:tcW w:w="3145" w:type="dxa"/>
            <w:tcBorders>
              <w:top w:val="nil"/>
              <w:left w:val="single" w:sz="4" w:space="0" w:color="auto"/>
              <w:bottom w:val="single" w:sz="4" w:space="0" w:color="auto"/>
              <w:right w:val="single" w:sz="4" w:space="0" w:color="auto"/>
            </w:tcBorders>
            <w:noWrap/>
            <w:vAlign w:val="bottom"/>
          </w:tcPr>
          <w:p w14:paraId="37704F93" w14:textId="77777777" w:rsidR="00595BCD" w:rsidRPr="00595BCD" w:rsidRDefault="00595BCD" w:rsidP="00595BCD">
            <w:pPr>
              <w:spacing w:after="0" w:line="240" w:lineRule="auto"/>
              <w:rPr>
                <w:rFonts w:ascii="Arial" w:eastAsia="Times New Roman" w:hAnsi="Arial" w:cs="Arial"/>
                <w:color w:val="000000"/>
                <w:sz w:val="18"/>
                <w:szCs w:val="18"/>
              </w:rPr>
            </w:pPr>
            <w:r w:rsidRPr="00595BCD">
              <w:rPr>
                <w:rFonts w:ascii="Arial" w:eastAsia="Times New Roman" w:hAnsi="Arial" w:cs="Arial"/>
                <w:color w:val="000000"/>
                <w:sz w:val="18"/>
                <w:szCs w:val="18"/>
              </w:rPr>
              <w:t>Flat Incremental Tax: per connection</w:t>
            </w:r>
            <w:r w:rsidRPr="00595BCD">
              <w:rPr>
                <w:rFonts w:ascii="Arial" w:eastAsia="Times New Roman" w:hAnsi="Arial" w:cs="Arial"/>
                <w:color w:val="000000"/>
                <w:sz w:val="18"/>
                <w:szCs w:val="18"/>
                <w:vertAlign w:val="superscript"/>
              </w:rPr>
              <w:t>1</w:t>
            </w:r>
          </w:p>
        </w:tc>
        <w:tc>
          <w:tcPr>
            <w:tcW w:w="3150" w:type="dxa"/>
            <w:tcBorders>
              <w:top w:val="single" w:sz="4" w:space="0" w:color="auto"/>
              <w:left w:val="nil"/>
              <w:bottom w:val="single" w:sz="4" w:space="0" w:color="auto"/>
              <w:right w:val="single" w:sz="4" w:space="0" w:color="000000"/>
            </w:tcBorders>
            <w:noWrap/>
            <w:vAlign w:val="bottom"/>
          </w:tcPr>
          <w:p w14:paraId="6AA99A88" w14:textId="77777777" w:rsidR="00595BCD" w:rsidRPr="00595BCD" w:rsidRDefault="00595BCD" w:rsidP="00595BCD">
            <w:pPr>
              <w:spacing w:after="0" w:line="240" w:lineRule="auto"/>
              <w:jc w:val="center"/>
              <w:rPr>
                <w:rFonts w:ascii="Arial" w:eastAsia="Times New Roman" w:hAnsi="Arial" w:cs="Arial"/>
                <w:color w:val="000000"/>
                <w:sz w:val="18"/>
                <w:szCs w:val="18"/>
              </w:rPr>
            </w:pPr>
            <w:r w:rsidRPr="00595BCD">
              <w:rPr>
                <w:rFonts w:ascii="Arial" w:eastAsia="Times New Roman" w:hAnsi="Arial" w:cs="Arial"/>
                <w:color w:val="000000"/>
                <w:sz w:val="18"/>
                <w:szCs w:val="18"/>
              </w:rPr>
              <w:t>$1.13</w:t>
            </w:r>
          </w:p>
        </w:tc>
      </w:tr>
      <w:tr w:rsidR="00595BCD" w:rsidRPr="00595BCD" w14:paraId="12F1F250" w14:textId="77777777" w:rsidTr="00595BCD">
        <w:trPr>
          <w:trHeight w:val="300"/>
          <w:jc w:val="center"/>
        </w:trPr>
        <w:tc>
          <w:tcPr>
            <w:tcW w:w="3145" w:type="dxa"/>
            <w:tcBorders>
              <w:top w:val="nil"/>
              <w:left w:val="single" w:sz="4" w:space="0" w:color="auto"/>
              <w:bottom w:val="single" w:sz="4" w:space="0" w:color="auto"/>
              <w:right w:val="single" w:sz="4" w:space="0" w:color="auto"/>
            </w:tcBorders>
            <w:noWrap/>
            <w:vAlign w:val="bottom"/>
          </w:tcPr>
          <w:p w14:paraId="46C8765E" w14:textId="77777777" w:rsidR="00595BCD" w:rsidRPr="00595BCD" w:rsidRDefault="00595BCD" w:rsidP="00595BCD">
            <w:pPr>
              <w:spacing w:after="0" w:line="240" w:lineRule="auto"/>
              <w:rPr>
                <w:rFonts w:ascii="Arial" w:eastAsia="Times New Roman" w:hAnsi="Arial" w:cs="Arial"/>
                <w:color w:val="000000"/>
                <w:sz w:val="18"/>
                <w:szCs w:val="18"/>
              </w:rPr>
            </w:pPr>
            <w:r w:rsidRPr="00595BCD">
              <w:rPr>
                <w:rFonts w:ascii="Arial" w:eastAsia="Times New Roman" w:hAnsi="Arial" w:cs="Arial"/>
                <w:color w:val="000000"/>
                <w:sz w:val="18"/>
                <w:szCs w:val="18"/>
              </w:rPr>
              <w:t>Cap</w:t>
            </w:r>
          </w:p>
        </w:tc>
        <w:tc>
          <w:tcPr>
            <w:tcW w:w="3150" w:type="dxa"/>
            <w:tcBorders>
              <w:top w:val="single" w:sz="4" w:space="0" w:color="auto"/>
              <w:left w:val="nil"/>
              <w:bottom w:val="single" w:sz="4" w:space="0" w:color="auto"/>
              <w:right w:val="single" w:sz="4" w:space="0" w:color="000000"/>
            </w:tcBorders>
            <w:noWrap/>
            <w:vAlign w:val="bottom"/>
          </w:tcPr>
          <w:p w14:paraId="1371E1D9" w14:textId="77777777" w:rsidR="00595BCD" w:rsidRPr="00595BCD" w:rsidRDefault="00595BCD" w:rsidP="00595BCD">
            <w:pPr>
              <w:spacing w:after="0" w:line="240" w:lineRule="auto"/>
              <w:jc w:val="center"/>
              <w:rPr>
                <w:rFonts w:ascii="Arial" w:eastAsia="Times New Roman" w:hAnsi="Arial" w:cs="Arial"/>
                <w:color w:val="000000"/>
                <w:sz w:val="18"/>
                <w:szCs w:val="18"/>
              </w:rPr>
            </w:pPr>
            <w:r w:rsidRPr="00595BCD">
              <w:rPr>
                <w:rFonts w:ascii="Arial" w:eastAsia="Times New Roman" w:hAnsi="Arial" w:cs="Arial"/>
                <w:color w:val="000000"/>
                <w:sz w:val="18"/>
                <w:szCs w:val="18"/>
              </w:rPr>
              <w:t>$171,300.69</w:t>
            </w:r>
          </w:p>
        </w:tc>
      </w:tr>
    </w:tbl>
    <w:p w14:paraId="45C60C9F" w14:textId="5507E7B8" w:rsidR="00595BCD" w:rsidRDefault="00595BCD" w:rsidP="004A3616">
      <w:pPr>
        <w:spacing w:after="0" w:line="240" w:lineRule="auto"/>
        <w:jc w:val="both"/>
        <w:rPr>
          <w:rFonts w:ascii="Arial" w:eastAsia="Times New Roman" w:hAnsi="Arial" w:cs="Arial"/>
        </w:rPr>
      </w:pPr>
    </w:p>
    <w:p w14:paraId="2B51518A" w14:textId="6A71AD3D" w:rsidR="001A0D58" w:rsidRPr="00BC19DB" w:rsidRDefault="001A0D58" w:rsidP="004A3616">
      <w:pPr>
        <w:spacing w:after="0" w:line="240" w:lineRule="auto"/>
        <w:jc w:val="both"/>
        <w:rPr>
          <w:rFonts w:ascii="Arial" w:hAnsi="Arial" w:cs="Arial"/>
          <w:color w:val="8496B0" w:themeColor="text2" w:themeTint="99"/>
          <w:sz w:val="18"/>
          <w:szCs w:val="18"/>
        </w:rPr>
      </w:pPr>
      <w:r w:rsidRPr="00BC19DB">
        <w:rPr>
          <w:rFonts w:ascii="Arial" w:hAnsi="Arial" w:cs="Arial"/>
          <w:color w:val="8496B0" w:themeColor="text2" w:themeTint="99"/>
          <w:sz w:val="18"/>
          <w:szCs w:val="18"/>
          <w:vertAlign w:val="superscript"/>
        </w:rPr>
        <w:t xml:space="preserve">1  </w:t>
      </w:r>
      <w:r w:rsidRPr="00BC19DB">
        <w:rPr>
          <w:rFonts w:ascii="Arial" w:hAnsi="Arial" w:cs="Arial"/>
          <w:color w:val="8496B0" w:themeColor="text2" w:themeTint="99"/>
          <w:sz w:val="18"/>
          <w:szCs w:val="18"/>
        </w:rPr>
        <w:t>As prescribed in San José Municipal Code Section 4.76.485, the base tax rate shall be adjusted annually if the cost of living in the City has increased over the base period, as shown by the Consumer Price Index (All Urban Consumers for All Items for the San Francisco-Oakland-Hayward, CA Area), using February to February data; limited to 1.5% per year on the minimum base tax, 3.0% per year on the incremental tax brackets, and 3.0% per year on the cap.</w:t>
      </w:r>
    </w:p>
    <w:p w14:paraId="260FF965" w14:textId="3236FA1F" w:rsidR="001A0D58" w:rsidRPr="00BC19DB" w:rsidRDefault="001A0D58" w:rsidP="004A3616">
      <w:pPr>
        <w:spacing w:after="0" w:line="240" w:lineRule="auto"/>
        <w:jc w:val="both"/>
        <w:rPr>
          <w:rFonts w:ascii="Arial" w:eastAsia="Times New Roman" w:hAnsi="Arial" w:cs="Arial"/>
          <w:color w:val="8496B0" w:themeColor="text2" w:themeTint="99"/>
        </w:rPr>
      </w:pPr>
    </w:p>
    <w:p w14:paraId="02263DEC" w14:textId="52AF543C" w:rsidR="00A26C36" w:rsidRPr="00AB76B3" w:rsidRDefault="003E3DBB" w:rsidP="004A3616">
      <w:pPr>
        <w:spacing w:after="0" w:line="240" w:lineRule="auto"/>
        <w:jc w:val="both"/>
        <w:rPr>
          <w:rFonts w:ascii="Arial" w:hAnsi="Arial" w:cs="Arial"/>
          <w:color w:val="808080" w:themeColor="background1" w:themeShade="80"/>
          <w:sz w:val="18"/>
          <w:szCs w:val="18"/>
        </w:rPr>
      </w:pPr>
      <w:r w:rsidRPr="00BC19DB">
        <w:rPr>
          <w:rFonts w:ascii="Arial" w:hAnsi="Arial" w:cs="Arial"/>
          <w:color w:val="8496B0" w:themeColor="text2" w:themeTint="99"/>
          <w:sz w:val="18"/>
          <w:szCs w:val="18"/>
          <w:vertAlign w:val="superscript"/>
        </w:rPr>
        <w:t>2</w:t>
      </w:r>
      <w:r w:rsidRPr="00BC19DB">
        <w:rPr>
          <w:rFonts w:ascii="Arial" w:hAnsi="Arial" w:cs="Arial"/>
          <w:color w:val="8496B0" w:themeColor="text2" w:themeTint="99"/>
          <w:sz w:val="18"/>
          <w:szCs w:val="18"/>
        </w:rPr>
        <w:t xml:space="preserve"> Incremental tax rates are applicable per connection</w:t>
      </w:r>
      <w:r w:rsidRPr="00AB76B3">
        <w:rPr>
          <w:rFonts w:ascii="Arial" w:hAnsi="Arial" w:cs="Arial"/>
          <w:color w:val="808080" w:themeColor="background1" w:themeShade="80"/>
          <w:sz w:val="18"/>
          <w:szCs w:val="18"/>
        </w:rPr>
        <w:t>.</w:t>
      </w:r>
    </w:p>
    <w:p w14:paraId="2B3F5A10" w14:textId="386EF09A" w:rsidR="003E3DBB" w:rsidRPr="00AB76B3" w:rsidRDefault="003E3DBB" w:rsidP="004A3616">
      <w:pPr>
        <w:spacing w:after="0" w:line="240" w:lineRule="auto"/>
        <w:jc w:val="both"/>
        <w:rPr>
          <w:rFonts w:ascii="Arial" w:hAnsi="Arial" w:cs="Arial"/>
          <w:color w:val="808080" w:themeColor="background1" w:themeShade="80"/>
          <w:sz w:val="18"/>
          <w:szCs w:val="18"/>
        </w:rPr>
      </w:pPr>
    </w:p>
    <w:p w14:paraId="13112727" w14:textId="1417C987" w:rsidR="003E3DBB" w:rsidRDefault="003E3DBB" w:rsidP="004A3616">
      <w:pPr>
        <w:spacing w:after="0" w:line="240" w:lineRule="auto"/>
        <w:jc w:val="both"/>
        <w:rPr>
          <w:rFonts w:ascii="Arial" w:hAnsi="Arial" w:cs="Arial"/>
          <w:sz w:val="18"/>
          <w:szCs w:val="18"/>
        </w:rPr>
      </w:pPr>
    </w:p>
    <w:p w14:paraId="5ED0D40A" w14:textId="77777777" w:rsidR="00A31D87" w:rsidRPr="00A31D87" w:rsidRDefault="00A31D87" w:rsidP="00A31D87">
      <w:pPr>
        <w:spacing w:after="0" w:line="240" w:lineRule="auto"/>
        <w:jc w:val="both"/>
        <w:rPr>
          <w:rFonts w:ascii="Arial" w:eastAsia="Times New Roman" w:hAnsi="Arial" w:cs="Arial"/>
          <w:b/>
          <w:i/>
        </w:rPr>
      </w:pPr>
      <w:r w:rsidRPr="00A31D87">
        <w:rPr>
          <w:rFonts w:ascii="Arial" w:eastAsia="Times New Roman" w:hAnsi="Arial" w:cs="Arial"/>
          <w:b/>
          <w:i/>
        </w:rPr>
        <w:t>Out of Town Businesses</w:t>
      </w:r>
    </w:p>
    <w:p w14:paraId="0C6372AE" w14:textId="77777777" w:rsidR="00A31D87" w:rsidRPr="00A31D87" w:rsidRDefault="00A31D87" w:rsidP="00A31D87">
      <w:pPr>
        <w:spacing w:after="0" w:line="240" w:lineRule="auto"/>
        <w:jc w:val="both"/>
        <w:rPr>
          <w:rFonts w:ascii="Arial" w:eastAsia="Times New Roman" w:hAnsi="Arial" w:cs="Arial"/>
        </w:rPr>
      </w:pPr>
    </w:p>
    <w:p w14:paraId="5E333807" w14:textId="113C4059" w:rsidR="00A31D87" w:rsidRDefault="00A31D87" w:rsidP="00A31D87">
      <w:pPr>
        <w:spacing w:after="0" w:line="240" w:lineRule="auto"/>
        <w:jc w:val="both"/>
        <w:rPr>
          <w:rFonts w:ascii="Arial" w:eastAsia="Times New Roman" w:hAnsi="Arial" w:cs="Arial"/>
        </w:rPr>
      </w:pPr>
      <w:r w:rsidRPr="00A31D87">
        <w:rPr>
          <w:rFonts w:ascii="Arial" w:eastAsia="Times New Roman" w:hAnsi="Arial" w:cs="Arial"/>
        </w:rPr>
        <w:t xml:space="preserve">Every person engaged in business in the City shall pay a business tax based on an employee </w:t>
      </w:r>
      <w:proofErr w:type="gramStart"/>
      <w:r w:rsidRPr="00A31D87">
        <w:rPr>
          <w:rFonts w:ascii="Arial" w:eastAsia="Times New Roman" w:hAnsi="Arial" w:cs="Arial"/>
        </w:rPr>
        <w:t>count, unless</w:t>
      </w:r>
      <w:proofErr w:type="gramEnd"/>
      <w:r w:rsidRPr="00A31D87">
        <w:rPr>
          <w:rFonts w:ascii="Arial" w:eastAsia="Times New Roman" w:hAnsi="Arial" w:cs="Arial"/>
        </w:rPr>
        <w:t xml:space="preserve"> the basis of tax is otherwise prescribed in the San José Municipal Code.</w:t>
      </w:r>
    </w:p>
    <w:p w14:paraId="4F7D62FC" w14:textId="184B306C" w:rsidR="00A31D87" w:rsidRDefault="00A31D87" w:rsidP="00A31D87">
      <w:pPr>
        <w:spacing w:after="0" w:line="240" w:lineRule="auto"/>
        <w:jc w:val="both"/>
        <w:rPr>
          <w:rFonts w:ascii="Arial" w:eastAsia="Times New Roman" w:hAnsi="Arial" w:cs="Arial"/>
        </w:rPr>
      </w:pPr>
    </w:p>
    <w:p w14:paraId="560173AD" w14:textId="77777777" w:rsidR="00CE1C10" w:rsidRPr="00CE1C10" w:rsidRDefault="00CE1C10" w:rsidP="00CE1C10">
      <w:pPr>
        <w:spacing w:after="0" w:line="240" w:lineRule="auto"/>
        <w:jc w:val="both"/>
        <w:rPr>
          <w:rFonts w:ascii="Arial" w:eastAsia="Times New Roman" w:hAnsi="Arial" w:cs="Arial"/>
          <w:b/>
          <w:i/>
        </w:rPr>
      </w:pPr>
      <w:r w:rsidRPr="00CE1C10">
        <w:rPr>
          <w:rFonts w:ascii="Arial" w:eastAsia="Times New Roman" w:hAnsi="Arial" w:cs="Arial"/>
          <w:b/>
          <w:i/>
        </w:rPr>
        <w:t>Out of Town Businesses</w:t>
      </w:r>
    </w:p>
    <w:p w14:paraId="178D4EAB" w14:textId="218B97DC" w:rsidR="00A31D87" w:rsidRDefault="00A31D87" w:rsidP="00A31D87">
      <w:pPr>
        <w:spacing w:after="0" w:line="240" w:lineRule="auto"/>
        <w:jc w:val="both"/>
        <w:rPr>
          <w:rFonts w:ascii="Arial" w:eastAsia="Times New Roman" w:hAnsi="Arial" w:cs="Arial"/>
        </w:rPr>
      </w:pPr>
    </w:p>
    <w:tbl>
      <w:tblPr>
        <w:tblW w:w="9170" w:type="dxa"/>
        <w:jc w:val="center"/>
        <w:tblLook w:val="04A0" w:firstRow="1" w:lastRow="0" w:firstColumn="1" w:lastColumn="0" w:noHBand="0" w:noVBand="1"/>
      </w:tblPr>
      <w:tblGrid>
        <w:gridCol w:w="2510"/>
        <w:gridCol w:w="1440"/>
        <w:gridCol w:w="1350"/>
        <w:gridCol w:w="1350"/>
        <w:gridCol w:w="1260"/>
        <w:gridCol w:w="1260"/>
      </w:tblGrid>
      <w:tr w:rsidR="00301C57" w:rsidRPr="00301C57" w14:paraId="5533EE0B" w14:textId="77777777" w:rsidTr="00643D11">
        <w:trPr>
          <w:trHeight w:val="302"/>
          <w:jc w:val="center"/>
        </w:trPr>
        <w:tc>
          <w:tcPr>
            <w:tcW w:w="251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tcPr>
          <w:p w14:paraId="553A2E66" w14:textId="77777777" w:rsidR="00301C57" w:rsidRPr="00301C57" w:rsidRDefault="00301C57" w:rsidP="00301C57">
            <w:pPr>
              <w:spacing w:after="0" w:line="240" w:lineRule="auto"/>
              <w:rPr>
                <w:rFonts w:ascii="Arial" w:eastAsia="Times New Roman" w:hAnsi="Arial" w:cs="Arial"/>
                <w:b/>
                <w:bCs/>
                <w:color w:val="000000"/>
                <w:sz w:val="18"/>
                <w:szCs w:val="18"/>
              </w:rPr>
            </w:pPr>
            <w:r w:rsidRPr="00301C57">
              <w:rPr>
                <w:rFonts w:ascii="Arial" w:eastAsia="Times New Roman" w:hAnsi="Arial" w:cs="Arial"/>
                <w:b/>
                <w:bCs/>
                <w:color w:val="000000"/>
                <w:sz w:val="18"/>
                <w:szCs w:val="18"/>
              </w:rPr>
              <w:t>Out of Businesses:</w:t>
            </w:r>
          </w:p>
        </w:tc>
        <w:tc>
          <w:tcPr>
            <w:tcW w:w="6660" w:type="dxa"/>
            <w:gridSpan w:val="5"/>
            <w:tcBorders>
              <w:top w:val="single" w:sz="8" w:space="0" w:color="auto"/>
              <w:left w:val="nil"/>
              <w:bottom w:val="single" w:sz="8" w:space="0" w:color="auto"/>
              <w:right w:val="single" w:sz="8" w:space="0" w:color="auto"/>
            </w:tcBorders>
            <w:shd w:val="clear" w:color="auto" w:fill="D9D9D9" w:themeFill="background1" w:themeFillShade="D9"/>
            <w:noWrap/>
            <w:vAlign w:val="bottom"/>
          </w:tcPr>
          <w:p w14:paraId="3412EDA7" w14:textId="3A6F0CC1" w:rsidR="00301C57" w:rsidRPr="00301C57" w:rsidRDefault="00301C57" w:rsidP="00301C57">
            <w:pPr>
              <w:tabs>
                <w:tab w:val="left" w:pos="6257"/>
              </w:tabs>
              <w:spacing w:after="0" w:line="240" w:lineRule="auto"/>
              <w:jc w:val="center"/>
              <w:rPr>
                <w:rFonts w:ascii="Arial" w:eastAsia="Times New Roman" w:hAnsi="Arial" w:cs="Arial"/>
                <w:b/>
                <w:bCs/>
                <w:color w:val="000000"/>
                <w:sz w:val="18"/>
                <w:szCs w:val="18"/>
              </w:rPr>
            </w:pPr>
            <w:r w:rsidRPr="00301C57">
              <w:rPr>
                <w:rFonts w:ascii="Arial" w:eastAsia="Times New Roman" w:hAnsi="Arial" w:cs="Arial"/>
                <w:b/>
                <w:bCs/>
                <w:color w:val="000000"/>
                <w:sz w:val="18"/>
                <w:szCs w:val="18"/>
              </w:rPr>
              <w:t>Effective July 1,</w:t>
            </w:r>
            <w:r w:rsidR="00F620F9">
              <w:rPr>
                <w:rFonts w:ascii="Arial" w:eastAsia="Times New Roman" w:hAnsi="Arial" w:cs="Arial"/>
                <w:b/>
                <w:bCs/>
                <w:color w:val="000000"/>
                <w:sz w:val="18"/>
                <w:szCs w:val="18"/>
              </w:rPr>
              <w:t xml:space="preserve"> </w:t>
            </w:r>
            <w:r w:rsidRPr="00301C57">
              <w:rPr>
                <w:rFonts w:ascii="Arial" w:eastAsia="Times New Roman" w:hAnsi="Arial" w:cs="Arial"/>
                <w:b/>
                <w:bCs/>
                <w:color w:val="000000"/>
                <w:sz w:val="18"/>
                <w:szCs w:val="18"/>
              </w:rPr>
              <w:t>202</w:t>
            </w:r>
            <w:r w:rsidR="003E46B4">
              <w:rPr>
                <w:rFonts w:ascii="Arial" w:eastAsia="Times New Roman" w:hAnsi="Arial" w:cs="Arial"/>
                <w:b/>
                <w:bCs/>
                <w:color w:val="000000"/>
                <w:sz w:val="18"/>
                <w:szCs w:val="18"/>
              </w:rPr>
              <w:t>3</w:t>
            </w:r>
            <w:r w:rsidRPr="00301C57">
              <w:rPr>
                <w:rFonts w:ascii="Arial" w:eastAsia="Times New Roman" w:hAnsi="Arial" w:cs="Arial"/>
                <w:b/>
                <w:bCs/>
                <w:color w:val="000000"/>
                <w:sz w:val="18"/>
                <w:szCs w:val="18"/>
                <w:vertAlign w:val="superscript"/>
              </w:rPr>
              <w:t>3</w:t>
            </w:r>
          </w:p>
        </w:tc>
      </w:tr>
      <w:tr w:rsidR="00301C57" w:rsidRPr="00301C57" w14:paraId="17D469D6" w14:textId="77777777" w:rsidTr="00643D11">
        <w:trPr>
          <w:trHeight w:val="302"/>
          <w:jc w:val="center"/>
        </w:trPr>
        <w:tc>
          <w:tcPr>
            <w:tcW w:w="251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tcPr>
          <w:p w14:paraId="443FF5AF" w14:textId="77777777" w:rsidR="00301C57" w:rsidRPr="00301C57" w:rsidRDefault="00301C57" w:rsidP="00301C57">
            <w:pPr>
              <w:spacing w:after="0" w:line="240" w:lineRule="auto"/>
              <w:rPr>
                <w:rFonts w:ascii="Arial" w:eastAsia="Times New Roman" w:hAnsi="Arial" w:cs="Arial"/>
                <w:b/>
                <w:bCs/>
                <w:color w:val="000000"/>
                <w:sz w:val="18"/>
                <w:szCs w:val="18"/>
              </w:rPr>
            </w:pPr>
            <w:r w:rsidRPr="00301C57">
              <w:rPr>
                <w:rFonts w:ascii="Arial" w:eastAsia="Times New Roman" w:hAnsi="Arial" w:cs="Arial"/>
                <w:b/>
                <w:bCs/>
                <w:color w:val="000000"/>
                <w:sz w:val="18"/>
                <w:szCs w:val="18"/>
              </w:rPr>
              <w:t>Employee Count</w:t>
            </w:r>
            <w:r w:rsidRPr="00301C57">
              <w:rPr>
                <w:rFonts w:ascii="Arial" w:eastAsia="Times New Roman" w:hAnsi="Arial" w:cs="Arial"/>
                <w:b/>
                <w:bCs/>
                <w:color w:val="000000"/>
                <w:sz w:val="18"/>
                <w:szCs w:val="18"/>
                <w:vertAlign w:val="superscript"/>
              </w:rPr>
              <w:t>1</w:t>
            </w:r>
          </w:p>
        </w:tc>
        <w:tc>
          <w:tcPr>
            <w:tcW w:w="1440" w:type="dxa"/>
            <w:tcBorders>
              <w:top w:val="single" w:sz="8" w:space="0" w:color="auto"/>
              <w:left w:val="nil"/>
              <w:bottom w:val="single" w:sz="8" w:space="0" w:color="auto"/>
              <w:right w:val="single" w:sz="4" w:space="0" w:color="auto"/>
            </w:tcBorders>
            <w:shd w:val="clear" w:color="auto" w:fill="D9D9D9" w:themeFill="background1" w:themeFillShade="D9"/>
            <w:noWrap/>
            <w:vAlign w:val="bottom"/>
          </w:tcPr>
          <w:p w14:paraId="64C124AC" w14:textId="77777777" w:rsidR="00301C57" w:rsidRPr="00301C57" w:rsidRDefault="00301C57" w:rsidP="00301C57">
            <w:pPr>
              <w:spacing w:after="0" w:line="240" w:lineRule="auto"/>
              <w:jc w:val="center"/>
              <w:rPr>
                <w:rFonts w:ascii="Arial" w:eastAsia="Times New Roman" w:hAnsi="Arial" w:cs="Arial"/>
                <w:b/>
                <w:bCs/>
                <w:color w:val="000000"/>
                <w:sz w:val="18"/>
                <w:szCs w:val="18"/>
              </w:rPr>
            </w:pPr>
            <w:r w:rsidRPr="00301C57">
              <w:rPr>
                <w:rFonts w:ascii="Arial" w:eastAsia="Times New Roman" w:hAnsi="Arial" w:cs="Arial"/>
                <w:b/>
                <w:bCs/>
                <w:color w:val="000000"/>
                <w:sz w:val="18"/>
                <w:szCs w:val="18"/>
              </w:rPr>
              <w:t>120+ days</w:t>
            </w:r>
          </w:p>
        </w:tc>
        <w:tc>
          <w:tcPr>
            <w:tcW w:w="1350" w:type="dxa"/>
            <w:tcBorders>
              <w:top w:val="single" w:sz="8" w:space="0" w:color="auto"/>
              <w:left w:val="nil"/>
              <w:bottom w:val="single" w:sz="8" w:space="0" w:color="auto"/>
              <w:right w:val="single" w:sz="4" w:space="0" w:color="auto"/>
            </w:tcBorders>
            <w:shd w:val="clear" w:color="auto" w:fill="D9D9D9" w:themeFill="background1" w:themeFillShade="D9"/>
            <w:noWrap/>
            <w:vAlign w:val="bottom"/>
          </w:tcPr>
          <w:p w14:paraId="60A8BC1D" w14:textId="77777777" w:rsidR="00301C57" w:rsidRPr="00301C57" w:rsidRDefault="00301C57" w:rsidP="00301C57">
            <w:pPr>
              <w:spacing w:after="0" w:line="240" w:lineRule="auto"/>
              <w:jc w:val="center"/>
              <w:rPr>
                <w:rFonts w:ascii="Arial" w:eastAsia="Times New Roman" w:hAnsi="Arial" w:cs="Arial"/>
                <w:b/>
                <w:bCs/>
                <w:color w:val="000000"/>
                <w:sz w:val="18"/>
                <w:szCs w:val="18"/>
              </w:rPr>
            </w:pPr>
            <w:r w:rsidRPr="00301C57">
              <w:rPr>
                <w:rFonts w:ascii="Arial" w:eastAsia="Times New Roman" w:hAnsi="Arial" w:cs="Arial"/>
                <w:b/>
                <w:bCs/>
                <w:color w:val="000000"/>
                <w:sz w:val="18"/>
                <w:szCs w:val="18"/>
              </w:rPr>
              <w:t>90-119 Days</w:t>
            </w:r>
          </w:p>
        </w:tc>
        <w:tc>
          <w:tcPr>
            <w:tcW w:w="1350" w:type="dxa"/>
            <w:tcBorders>
              <w:top w:val="single" w:sz="8" w:space="0" w:color="auto"/>
              <w:left w:val="nil"/>
              <w:bottom w:val="single" w:sz="8" w:space="0" w:color="auto"/>
              <w:right w:val="single" w:sz="4" w:space="0" w:color="auto"/>
            </w:tcBorders>
            <w:shd w:val="clear" w:color="auto" w:fill="D9D9D9" w:themeFill="background1" w:themeFillShade="D9"/>
            <w:noWrap/>
            <w:vAlign w:val="bottom"/>
          </w:tcPr>
          <w:p w14:paraId="44459860" w14:textId="77777777" w:rsidR="00301C57" w:rsidRPr="00301C57" w:rsidRDefault="00301C57" w:rsidP="00301C57">
            <w:pPr>
              <w:spacing w:after="0" w:line="240" w:lineRule="auto"/>
              <w:jc w:val="center"/>
              <w:rPr>
                <w:rFonts w:ascii="Arial" w:eastAsia="Times New Roman" w:hAnsi="Arial" w:cs="Arial"/>
                <w:b/>
                <w:bCs/>
                <w:color w:val="000000"/>
                <w:sz w:val="18"/>
                <w:szCs w:val="18"/>
              </w:rPr>
            </w:pPr>
            <w:r w:rsidRPr="00301C57">
              <w:rPr>
                <w:rFonts w:ascii="Arial" w:eastAsia="Times New Roman" w:hAnsi="Arial" w:cs="Arial"/>
                <w:b/>
                <w:bCs/>
                <w:color w:val="000000"/>
                <w:sz w:val="18"/>
                <w:szCs w:val="18"/>
              </w:rPr>
              <w:t>30-89 days</w:t>
            </w:r>
          </w:p>
        </w:tc>
        <w:tc>
          <w:tcPr>
            <w:tcW w:w="1260" w:type="dxa"/>
            <w:tcBorders>
              <w:top w:val="single" w:sz="8" w:space="0" w:color="auto"/>
              <w:left w:val="nil"/>
              <w:bottom w:val="single" w:sz="8" w:space="0" w:color="auto"/>
              <w:right w:val="single" w:sz="4" w:space="0" w:color="auto"/>
            </w:tcBorders>
            <w:shd w:val="clear" w:color="auto" w:fill="D9D9D9" w:themeFill="background1" w:themeFillShade="D9"/>
            <w:noWrap/>
            <w:vAlign w:val="bottom"/>
          </w:tcPr>
          <w:p w14:paraId="3CF36DAC" w14:textId="77777777" w:rsidR="00301C57" w:rsidRPr="00301C57" w:rsidRDefault="00301C57" w:rsidP="00301C57">
            <w:pPr>
              <w:spacing w:after="0" w:line="240" w:lineRule="auto"/>
              <w:jc w:val="center"/>
              <w:rPr>
                <w:rFonts w:ascii="Arial" w:eastAsia="Times New Roman" w:hAnsi="Arial" w:cs="Arial"/>
                <w:b/>
                <w:bCs/>
                <w:color w:val="000000"/>
                <w:sz w:val="18"/>
                <w:szCs w:val="18"/>
              </w:rPr>
            </w:pPr>
            <w:r w:rsidRPr="00301C57">
              <w:rPr>
                <w:rFonts w:ascii="Arial" w:eastAsia="Times New Roman" w:hAnsi="Arial" w:cs="Arial"/>
                <w:b/>
                <w:bCs/>
                <w:color w:val="000000"/>
                <w:sz w:val="18"/>
                <w:szCs w:val="18"/>
              </w:rPr>
              <w:t>6-29 days</w:t>
            </w:r>
          </w:p>
        </w:tc>
        <w:tc>
          <w:tcPr>
            <w:tcW w:w="1260" w:type="dxa"/>
            <w:tcBorders>
              <w:top w:val="single" w:sz="8" w:space="0" w:color="auto"/>
              <w:left w:val="nil"/>
              <w:bottom w:val="single" w:sz="8" w:space="0" w:color="auto"/>
              <w:right w:val="single" w:sz="8" w:space="0" w:color="auto"/>
            </w:tcBorders>
            <w:shd w:val="clear" w:color="auto" w:fill="D9D9D9" w:themeFill="background1" w:themeFillShade="D9"/>
            <w:noWrap/>
            <w:vAlign w:val="bottom"/>
          </w:tcPr>
          <w:p w14:paraId="61C32E4F" w14:textId="77777777" w:rsidR="00301C57" w:rsidRPr="00301C57" w:rsidRDefault="00301C57" w:rsidP="00301C57">
            <w:pPr>
              <w:spacing w:after="0" w:line="240" w:lineRule="auto"/>
              <w:jc w:val="center"/>
              <w:rPr>
                <w:rFonts w:ascii="Arial" w:eastAsia="Times New Roman" w:hAnsi="Arial" w:cs="Arial"/>
                <w:b/>
                <w:bCs/>
                <w:color w:val="000000"/>
                <w:sz w:val="18"/>
                <w:szCs w:val="18"/>
              </w:rPr>
            </w:pPr>
            <w:r w:rsidRPr="00301C57">
              <w:rPr>
                <w:rFonts w:ascii="Arial" w:eastAsia="Times New Roman" w:hAnsi="Arial" w:cs="Arial"/>
                <w:b/>
                <w:bCs/>
                <w:color w:val="000000"/>
                <w:sz w:val="18"/>
                <w:szCs w:val="18"/>
              </w:rPr>
              <w:t>5 or less days</w:t>
            </w:r>
            <w:r w:rsidRPr="00301C57">
              <w:rPr>
                <w:rFonts w:ascii="Arial" w:eastAsia="Times New Roman" w:hAnsi="Arial" w:cs="Arial"/>
                <w:b/>
                <w:bCs/>
                <w:color w:val="000000"/>
                <w:sz w:val="18"/>
                <w:szCs w:val="18"/>
                <w:vertAlign w:val="superscript"/>
              </w:rPr>
              <w:t>4</w:t>
            </w:r>
          </w:p>
        </w:tc>
      </w:tr>
      <w:tr w:rsidR="00643D11" w:rsidRPr="00301C57" w14:paraId="0D2A09CD" w14:textId="77777777" w:rsidTr="00643D11">
        <w:trPr>
          <w:trHeight w:val="302"/>
          <w:jc w:val="center"/>
        </w:trPr>
        <w:tc>
          <w:tcPr>
            <w:tcW w:w="2510" w:type="dxa"/>
            <w:tcBorders>
              <w:top w:val="nil"/>
              <w:left w:val="single" w:sz="8" w:space="0" w:color="auto"/>
              <w:bottom w:val="single" w:sz="4" w:space="0" w:color="auto"/>
              <w:right w:val="single" w:sz="4" w:space="0" w:color="auto"/>
            </w:tcBorders>
            <w:shd w:val="clear" w:color="auto" w:fill="auto"/>
            <w:vAlign w:val="center"/>
            <w:hideMark/>
          </w:tcPr>
          <w:p w14:paraId="4AED081D" w14:textId="77777777" w:rsidR="00F620F9" w:rsidRPr="00301C57" w:rsidRDefault="00F620F9" w:rsidP="00F620F9">
            <w:pPr>
              <w:spacing w:after="0" w:line="240" w:lineRule="auto"/>
              <w:rPr>
                <w:rFonts w:ascii="Arial" w:eastAsia="Times New Roman" w:hAnsi="Arial" w:cs="Arial"/>
                <w:color w:val="000000"/>
                <w:sz w:val="18"/>
                <w:szCs w:val="18"/>
              </w:rPr>
            </w:pPr>
            <w:r w:rsidRPr="00301C57">
              <w:rPr>
                <w:rFonts w:ascii="Arial" w:eastAsia="Times New Roman" w:hAnsi="Arial" w:cs="Arial"/>
                <w:color w:val="000000"/>
                <w:sz w:val="18"/>
                <w:szCs w:val="18"/>
              </w:rPr>
              <w:t>Base Tax: 1-2 employees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28F9A" w14:textId="6FCDEC2B" w:rsidR="00F620F9" w:rsidRPr="00301C57" w:rsidRDefault="00F620F9" w:rsidP="00F620F9">
            <w:pPr>
              <w:spacing w:after="0" w:line="240" w:lineRule="auto"/>
              <w:jc w:val="center"/>
              <w:rPr>
                <w:rFonts w:ascii="Arial" w:eastAsia="Times New Roman" w:hAnsi="Arial" w:cs="Arial"/>
                <w:sz w:val="18"/>
                <w:szCs w:val="18"/>
              </w:rPr>
            </w:pPr>
            <w:r w:rsidRPr="003F0D20">
              <w:rPr>
                <w:rFonts w:ascii="Arial" w:hAnsi="Arial" w:cs="Arial"/>
                <w:color w:val="000000"/>
                <w:sz w:val="18"/>
                <w:szCs w:val="18"/>
              </w:rPr>
              <w:t>$210.00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6AAD0" w14:textId="6D40A98F" w:rsidR="00F620F9" w:rsidRPr="00301C57" w:rsidRDefault="00F620F9" w:rsidP="00F620F9">
            <w:pPr>
              <w:spacing w:after="0" w:line="240" w:lineRule="auto"/>
              <w:jc w:val="center"/>
              <w:rPr>
                <w:rFonts w:ascii="Arial" w:eastAsia="Times New Roman" w:hAnsi="Arial" w:cs="Arial"/>
                <w:sz w:val="18"/>
                <w:szCs w:val="18"/>
              </w:rPr>
            </w:pPr>
            <w:r w:rsidRPr="003F0D20">
              <w:rPr>
                <w:rFonts w:ascii="Arial" w:hAnsi="Arial" w:cs="Arial"/>
                <w:color w:val="000000"/>
                <w:sz w:val="18"/>
                <w:szCs w:val="18"/>
              </w:rPr>
              <w:t>$105.00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95EA5" w14:textId="38F2EA1B" w:rsidR="00F620F9" w:rsidRPr="00301C57" w:rsidRDefault="00F620F9" w:rsidP="00F620F9">
            <w:pPr>
              <w:spacing w:after="0" w:line="240" w:lineRule="auto"/>
              <w:jc w:val="center"/>
              <w:rPr>
                <w:rFonts w:ascii="Arial" w:eastAsia="Times New Roman" w:hAnsi="Arial" w:cs="Arial"/>
                <w:sz w:val="18"/>
                <w:szCs w:val="18"/>
              </w:rPr>
            </w:pPr>
            <w:r w:rsidRPr="003F0D20">
              <w:rPr>
                <w:rFonts w:ascii="Arial" w:hAnsi="Arial" w:cs="Arial"/>
                <w:color w:val="000000"/>
                <w:sz w:val="18"/>
                <w:szCs w:val="18"/>
              </w:rPr>
              <w:t>$78.75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249E0" w14:textId="3E24349F" w:rsidR="00F620F9" w:rsidRPr="00301C57" w:rsidRDefault="00F620F9" w:rsidP="00F620F9">
            <w:pPr>
              <w:spacing w:after="0" w:line="240" w:lineRule="auto"/>
              <w:jc w:val="center"/>
              <w:rPr>
                <w:rFonts w:ascii="Arial" w:eastAsia="Times New Roman" w:hAnsi="Arial" w:cs="Arial"/>
                <w:sz w:val="18"/>
                <w:szCs w:val="18"/>
              </w:rPr>
            </w:pPr>
            <w:r w:rsidRPr="003F0D20">
              <w:rPr>
                <w:rFonts w:ascii="Arial" w:hAnsi="Arial" w:cs="Arial"/>
                <w:color w:val="000000"/>
                <w:sz w:val="18"/>
                <w:szCs w:val="18"/>
              </w:rPr>
              <w:t>$52.50</w:t>
            </w:r>
          </w:p>
        </w:tc>
        <w:tc>
          <w:tcPr>
            <w:tcW w:w="1260" w:type="dxa"/>
            <w:tcBorders>
              <w:top w:val="nil"/>
              <w:left w:val="nil"/>
              <w:bottom w:val="single" w:sz="4" w:space="0" w:color="auto"/>
              <w:right w:val="single" w:sz="4" w:space="0" w:color="auto"/>
            </w:tcBorders>
            <w:shd w:val="clear" w:color="auto" w:fill="auto"/>
            <w:noWrap/>
            <w:vAlign w:val="bottom"/>
            <w:hideMark/>
          </w:tcPr>
          <w:p w14:paraId="4998FCE0" w14:textId="77777777" w:rsidR="00F620F9" w:rsidRPr="00301C57" w:rsidRDefault="00F620F9" w:rsidP="00F620F9">
            <w:pPr>
              <w:spacing w:after="0" w:line="240" w:lineRule="auto"/>
              <w:jc w:val="center"/>
              <w:rPr>
                <w:rFonts w:ascii="Arial" w:eastAsia="Times New Roman" w:hAnsi="Arial" w:cs="Arial"/>
                <w:sz w:val="18"/>
                <w:szCs w:val="18"/>
              </w:rPr>
            </w:pPr>
            <w:r w:rsidRPr="00301C57">
              <w:rPr>
                <w:rFonts w:ascii="Arial" w:eastAsia="Times New Roman" w:hAnsi="Arial" w:cs="Arial"/>
                <w:sz w:val="18"/>
                <w:szCs w:val="18"/>
              </w:rPr>
              <w:t>$0.00</w:t>
            </w:r>
          </w:p>
        </w:tc>
      </w:tr>
      <w:tr w:rsidR="00F620F9" w:rsidRPr="00301C57" w14:paraId="1AFBE8DD" w14:textId="77777777" w:rsidTr="00643D11">
        <w:trPr>
          <w:trHeight w:val="302"/>
          <w:jc w:val="center"/>
        </w:trPr>
        <w:tc>
          <w:tcPr>
            <w:tcW w:w="2510" w:type="dxa"/>
            <w:tcBorders>
              <w:top w:val="nil"/>
              <w:left w:val="single" w:sz="8" w:space="0" w:color="auto"/>
              <w:bottom w:val="single" w:sz="4" w:space="0" w:color="auto"/>
              <w:right w:val="single" w:sz="4" w:space="0" w:color="auto"/>
            </w:tcBorders>
            <w:shd w:val="clear" w:color="auto" w:fill="auto"/>
            <w:vAlign w:val="center"/>
            <w:hideMark/>
          </w:tcPr>
          <w:p w14:paraId="20C6AA95" w14:textId="77777777" w:rsidR="00F620F9" w:rsidRPr="00301C57" w:rsidRDefault="00F620F9" w:rsidP="00F620F9">
            <w:pPr>
              <w:spacing w:after="0" w:line="240" w:lineRule="auto"/>
              <w:rPr>
                <w:rFonts w:ascii="Arial" w:eastAsia="Times New Roman" w:hAnsi="Arial" w:cs="Arial"/>
                <w:color w:val="000000"/>
                <w:sz w:val="18"/>
                <w:szCs w:val="18"/>
              </w:rPr>
            </w:pPr>
            <w:r w:rsidRPr="00301C57">
              <w:rPr>
                <w:rFonts w:ascii="Arial" w:eastAsia="Times New Roman" w:hAnsi="Arial" w:cs="Arial"/>
                <w:color w:val="000000"/>
                <w:sz w:val="18"/>
                <w:szCs w:val="18"/>
              </w:rPr>
              <w:t>Incremental Tax: 3-35</w:t>
            </w:r>
            <w:r w:rsidRPr="00301C57">
              <w:rPr>
                <w:rFonts w:ascii="Arial" w:eastAsia="Times New Roman" w:hAnsi="Arial" w:cs="Arial"/>
                <w:color w:val="000000"/>
                <w:sz w:val="18"/>
                <w:szCs w:val="18"/>
                <w:vertAlign w:val="superscript"/>
              </w:rPr>
              <w:t>2</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964B9F5" w14:textId="49EA3205" w:rsidR="00F620F9" w:rsidRPr="00301C57" w:rsidRDefault="00F620F9" w:rsidP="00F620F9">
            <w:pPr>
              <w:spacing w:after="0" w:line="240" w:lineRule="auto"/>
              <w:jc w:val="center"/>
              <w:rPr>
                <w:rFonts w:ascii="Arial" w:eastAsia="Times New Roman" w:hAnsi="Arial" w:cs="Arial"/>
                <w:sz w:val="18"/>
                <w:szCs w:val="18"/>
              </w:rPr>
            </w:pPr>
            <w:r w:rsidRPr="003F0D20">
              <w:rPr>
                <w:rFonts w:ascii="Arial" w:hAnsi="Arial" w:cs="Arial"/>
                <w:color w:val="000000"/>
                <w:sz w:val="18"/>
                <w:szCs w:val="18"/>
              </w:rPr>
              <w:t>34.21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0351330" w14:textId="64B5D2B3" w:rsidR="00F620F9" w:rsidRPr="00301C57" w:rsidRDefault="00F620F9" w:rsidP="00F620F9">
            <w:pPr>
              <w:spacing w:after="0" w:line="240" w:lineRule="auto"/>
              <w:jc w:val="center"/>
              <w:rPr>
                <w:rFonts w:ascii="Arial" w:eastAsia="Times New Roman" w:hAnsi="Arial" w:cs="Arial"/>
                <w:sz w:val="18"/>
                <w:szCs w:val="18"/>
              </w:rPr>
            </w:pPr>
            <w:r w:rsidRPr="003F0D20">
              <w:rPr>
                <w:rFonts w:ascii="Arial" w:hAnsi="Arial" w:cs="Arial"/>
                <w:color w:val="000000"/>
                <w:sz w:val="18"/>
                <w:szCs w:val="18"/>
              </w:rPr>
              <w:t>17.11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B703C1E" w14:textId="5A0BEF5D" w:rsidR="00F620F9" w:rsidRPr="00301C57" w:rsidRDefault="00F620F9" w:rsidP="00F620F9">
            <w:pPr>
              <w:spacing w:after="0" w:line="240" w:lineRule="auto"/>
              <w:jc w:val="center"/>
              <w:rPr>
                <w:rFonts w:ascii="Arial" w:eastAsia="Times New Roman" w:hAnsi="Arial" w:cs="Arial"/>
                <w:sz w:val="18"/>
                <w:szCs w:val="18"/>
              </w:rPr>
            </w:pPr>
            <w:r w:rsidRPr="003F0D20">
              <w:rPr>
                <w:rFonts w:ascii="Arial" w:hAnsi="Arial" w:cs="Arial"/>
                <w:color w:val="000000"/>
                <w:sz w:val="18"/>
                <w:szCs w:val="18"/>
              </w:rPr>
              <w:t>12.83</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337AF30" w14:textId="0E038803" w:rsidR="00F620F9" w:rsidRPr="00301C57" w:rsidRDefault="00F620F9" w:rsidP="00F620F9">
            <w:pPr>
              <w:spacing w:after="0" w:line="240" w:lineRule="auto"/>
              <w:jc w:val="center"/>
              <w:rPr>
                <w:rFonts w:ascii="Arial" w:eastAsia="Times New Roman" w:hAnsi="Arial" w:cs="Arial"/>
                <w:sz w:val="18"/>
                <w:szCs w:val="18"/>
              </w:rPr>
            </w:pPr>
            <w:r w:rsidRPr="003F0D20">
              <w:rPr>
                <w:rFonts w:ascii="Arial" w:hAnsi="Arial" w:cs="Arial"/>
                <w:color w:val="000000"/>
                <w:sz w:val="18"/>
                <w:szCs w:val="18"/>
              </w:rPr>
              <w:t>8.55</w:t>
            </w:r>
          </w:p>
        </w:tc>
        <w:tc>
          <w:tcPr>
            <w:tcW w:w="1260" w:type="dxa"/>
            <w:tcBorders>
              <w:top w:val="nil"/>
              <w:left w:val="nil"/>
              <w:bottom w:val="single" w:sz="4" w:space="0" w:color="auto"/>
              <w:right w:val="single" w:sz="4" w:space="0" w:color="auto"/>
            </w:tcBorders>
            <w:shd w:val="clear" w:color="auto" w:fill="auto"/>
            <w:noWrap/>
            <w:vAlign w:val="bottom"/>
            <w:hideMark/>
          </w:tcPr>
          <w:p w14:paraId="0A4883FB" w14:textId="77777777" w:rsidR="00F620F9" w:rsidRPr="00301C57" w:rsidRDefault="00F620F9" w:rsidP="00F620F9">
            <w:pPr>
              <w:spacing w:after="0" w:line="240" w:lineRule="auto"/>
              <w:jc w:val="center"/>
              <w:rPr>
                <w:rFonts w:ascii="Arial" w:eastAsia="Times New Roman" w:hAnsi="Arial" w:cs="Arial"/>
                <w:sz w:val="18"/>
                <w:szCs w:val="18"/>
              </w:rPr>
            </w:pPr>
            <w:r w:rsidRPr="00301C57">
              <w:rPr>
                <w:rFonts w:ascii="Arial" w:eastAsia="Times New Roman" w:hAnsi="Arial" w:cs="Arial"/>
                <w:sz w:val="18"/>
                <w:szCs w:val="18"/>
              </w:rPr>
              <w:t>$0.00</w:t>
            </w:r>
          </w:p>
        </w:tc>
      </w:tr>
      <w:tr w:rsidR="00F620F9" w:rsidRPr="00301C57" w14:paraId="6DB36D2B" w14:textId="77777777" w:rsidTr="00643D11">
        <w:trPr>
          <w:trHeight w:val="302"/>
          <w:jc w:val="center"/>
        </w:trPr>
        <w:tc>
          <w:tcPr>
            <w:tcW w:w="2510" w:type="dxa"/>
            <w:tcBorders>
              <w:top w:val="nil"/>
              <w:left w:val="single" w:sz="8" w:space="0" w:color="auto"/>
              <w:bottom w:val="single" w:sz="4" w:space="0" w:color="auto"/>
              <w:right w:val="single" w:sz="4" w:space="0" w:color="auto"/>
            </w:tcBorders>
            <w:shd w:val="clear" w:color="auto" w:fill="auto"/>
            <w:vAlign w:val="center"/>
            <w:hideMark/>
          </w:tcPr>
          <w:p w14:paraId="4D2124FE" w14:textId="77777777" w:rsidR="00F620F9" w:rsidRPr="00301C57" w:rsidRDefault="00F620F9" w:rsidP="00F620F9">
            <w:pPr>
              <w:spacing w:after="0" w:line="240" w:lineRule="auto"/>
              <w:rPr>
                <w:rFonts w:ascii="Arial" w:eastAsia="Times New Roman" w:hAnsi="Arial" w:cs="Arial"/>
                <w:color w:val="000000"/>
                <w:sz w:val="18"/>
                <w:szCs w:val="18"/>
              </w:rPr>
            </w:pPr>
            <w:r w:rsidRPr="00301C57">
              <w:rPr>
                <w:rFonts w:ascii="Arial" w:eastAsia="Times New Roman" w:hAnsi="Arial" w:cs="Arial"/>
                <w:color w:val="000000"/>
                <w:sz w:val="18"/>
                <w:szCs w:val="18"/>
              </w:rPr>
              <w:t>Incremental Tax: 36-100</w:t>
            </w:r>
            <w:r w:rsidRPr="00301C57">
              <w:rPr>
                <w:rFonts w:ascii="Arial" w:eastAsia="Times New Roman" w:hAnsi="Arial" w:cs="Arial"/>
                <w:color w:val="000000"/>
                <w:sz w:val="18"/>
                <w:szCs w:val="18"/>
                <w:vertAlign w:val="superscript"/>
              </w:rPr>
              <w:t>2</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BCD585D" w14:textId="388DC228" w:rsidR="00F620F9" w:rsidRPr="00301C57" w:rsidRDefault="00F620F9" w:rsidP="00F620F9">
            <w:pPr>
              <w:spacing w:after="0" w:line="240" w:lineRule="auto"/>
              <w:jc w:val="center"/>
              <w:rPr>
                <w:rFonts w:ascii="Arial" w:eastAsia="Times New Roman" w:hAnsi="Arial" w:cs="Arial"/>
                <w:sz w:val="18"/>
                <w:szCs w:val="18"/>
              </w:rPr>
            </w:pPr>
            <w:r w:rsidRPr="003F0D20">
              <w:rPr>
                <w:rFonts w:ascii="Arial" w:hAnsi="Arial" w:cs="Arial"/>
                <w:color w:val="000000"/>
                <w:sz w:val="18"/>
                <w:szCs w:val="18"/>
              </w:rPr>
              <w:t>$45.61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48EA15F" w14:textId="2E6111B1" w:rsidR="00F620F9" w:rsidRPr="00301C57" w:rsidRDefault="00F620F9" w:rsidP="00F620F9">
            <w:pPr>
              <w:spacing w:after="0" w:line="240" w:lineRule="auto"/>
              <w:jc w:val="center"/>
              <w:rPr>
                <w:rFonts w:ascii="Arial" w:eastAsia="Times New Roman" w:hAnsi="Arial" w:cs="Arial"/>
                <w:sz w:val="18"/>
                <w:szCs w:val="18"/>
              </w:rPr>
            </w:pPr>
            <w:r w:rsidRPr="003F0D20">
              <w:rPr>
                <w:rFonts w:ascii="Arial" w:hAnsi="Arial" w:cs="Arial"/>
                <w:color w:val="000000"/>
                <w:sz w:val="18"/>
                <w:szCs w:val="18"/>
              </w:rPr>
              <w:t>$22.81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8B59960" w14:textId="16EAAFA9" w:rsidR="00F620F9" w:rsidRPr="00301C57" w:rsidRDefault="00F620F9" w:rsidP="00F620F9">
            <w:pPr>
              <w:spacing w:after="0" w:line="240" w:lineRule="auto"/>
              <w:jc w:val="center"/>
              <w:rPr>
                <w:rFonts w:ascii="Arial" w:eastAsia="Times New Roman" w:hAnsi="Arial" w:cs="Arial"/>
                <w:sz w:val="18"/>
                <w:szCs w:val="18"/>
              </w:rPr>
            </w:pPr>
            <w:r w:rsidRPr="003F0D20">
              <w:rPr>
                <w:rFonts w:ascii="Arial" w:hAnsi="Arial" w:cs="Arial"/>
                <w:color w:val="000000"/>
                <w:sz w:val="18"/>
                <w:szCs w:val="18"/>
              </w:rPr>
              <w:t>$17.10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05695F1" w14:textId="3885A32C" w:rsidR="00F620F9" w:rsidRPr="00301C57" w:rsidRDefault="00F620F9" w:rsidP="00F620F9">
            <w:pPr>
              <w:spacing w:after="0" w:line="240" w:lineRule="auto"/>
              <w:jc w:val="center"/>
              <w:rPr>
                <w:rFonts w:ascii="Arial" w:eastAsia="Times New Roman" w:hAnsi="Arial" w:cs="Arial"/>
                <w:sz w:val="18"/>
                <w:szCs w:val="18"/>
              </w:rPr>
            </w:pPr>
            <w:r w:rsidRPr="003F0D20">
              <w:rPr>
                <w:rFonts w:ascii="Arial" w:hAnsi="Arial" w:cs="Arial"/>
                <w:color w:val="000000"/>
                <w:sz w:val="18"/>
                <w:szCs w:val="18"/>
              </w:rPr>
              <w:t>$11.40</w:t>
            </w:r>
          </w:p>
        </w:tc>
        <w:tc>
          <w:tcPr>
            <w:tcW w:w="1260" w:type="dxa"/>
            <w:tcBorders>
              <w:top w:val="nil"/>
              <w:left w:val="nil"/>
              <w:bottom w:val="single" w:sz="4" w:space="0" w:color="auto"/>
              <w:right w:val="single" w:sz="4" w:space="0" w:color="auto"/>
            </w:tcBorders>
            <w:shd w:val="clear" w:color="auto" w:fill="auto"/>
            <w:noWrap/>
            <w:vAlign w:val="bottom"/>
            <w:hideMark/>
          </w:tcPr>
          <w:p w14:paraId="24C326C7" w14:textId="77777777" w:rsidR="00F620F9" w:rsidRPr="00301C57" w:rsidRDefault="00F620F9" w:rsidP="00F620F9">
            <w:pPr>
              <w:spacing w:after="0" w:line="240" w:lineRule="auto"/>
              <w:jc w:val="center"/>
              <w:rPr>
                <w:rFonts w:ascii="Arial" w:eastAsia="Times New Roman" w:hAnsi="Arial" w:cs="Arial"/>
                <w:sz w:val="18"/>
                <w:szCs w:val="18"/>
              </w:rPr>
            </w:pPr>
            <w:r w:rsidRPr="00301C57">
              <w:rPr>
                <w:rFonts w:ascii="Arial" w:eastAsia="Times New Roman" w:hAnsi="Arial" w:cs="Arial"/>
                <w:sz w:val="18"/>
                <w:szCs w:val="18"/>
              </w:rPr>
              <w:t>$0.00</w:t>
            </w:r>
          </w:p>
        </w:tc>
      </w:tr>
      <w:tr w:rsidR="00F620F9" w:rsidRPr="00301C57" w14:paraId="55423017" w14:textId="77777777" w:rsidTr="00643D11">
        <w:trPr>
          <w:trHeight w:val="302"/>
          <w:jc w:val="center"/>
        </w:trPr>
        <w:tc>
          <w:tcPr>
            <w:tcW w:w="2510" w:type="dxa"/>
            <w:tcBorders>
              <w:top w:val="nil"/>
              <w:left w:val="single" w:sz="8" w:space="0" w:color="auto"/>
              <w:bottom w:val="single" w:sz="4" w:space="0" w:color="auto"/>
              <w:right w:val="single" w:sz="4" w:space="0" w:color="auto"/>
            </w:tcBorders>
            <w:shd w:val="clear" w:color="auto" w:fill="auto"/>
            <w:vAlign w:val="center"/>
            <w:hideMark/>
          </w:tcPr>
          <w:p w14:paraId="176FF266" w14:textId="77777777" w:rsidR="00F620F9" w:rsidRPr="00301C57" w:rsidRDefault="00F620F9" w:rsidP="00F620F9">
            <w:pPr>
              <w:spacing w:after="0" w:line="240" w:lineRule="auto"/>
              <w:rPr>
                <w:rFonts w:ascii="Arial" w:eastAsia="Times New Roman" w:hAnsi="Arial" w:cs="Arial"/>
                <w:color w:val="000000"/>
                <w:sz w:val="18"/>
                <w:szCs w:val="18"/>
              </w:rPr>
            </w:pPr>
            <w:r w:rsidRPr="00301C57">
              <w:rPr>
                <w:rFonts w:ascii="Arial" w:eastAsia="Times New Roman" w:hAnsi="Arial" w:cs="Arial"/>
                <w:color w:val="000000"/>
                <w:sz w:val="18"/>
                <w:szCs w:val="18"/>
              </w:rPr>
              <w:t>Incremental Tax: 101-500</w:t>
            </w:r>
            <w:r w:rsidRPr="00301C57">
              <w:rPr>
                <w:rFonts w:ascii="Arial" w:eastAsia="Times New Roman" w:hAnsi="Arial" w:cs="Arial"/>
                <w:color w:val="000000"/>
                <w:sz w:val="18"/>
                <w:szCs w:val="18"/>
                <w:vertAlign w:val="superscript"/>
              </w:rPr>
              <w:t>2</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98FDB0F" w14:textId="315E584A" w:rsidR="00F620F9" w:rsidRPr="00301C57" w:rsidRDefault="00F620F9" w:rsidP="00F620F9">
            <w:pPr>
              <w:spacing w:after="0" w:line="240" w:lineRule="auto"/>
              <w:jc w:val="center"/>
              <w:rPr>
                <w:rFonts w:ascii="Arial" w:eastAsia="Times New Roman" w:hAnsi="Arial" w:cs="Arial"/>
                <w:sz w:val="18"/>
                <w:szCs w:val="18"/>
              </w:rPr>
            </w:pPr>
            <w:r w:rsidRPr="003F0D20">
              <w:rPr>
                <w:rFonts w:ascii="Arial" w:hAnsi="Arial" w:cs="Arial"/>
                <w:color w:val="000000"/>
                <w:sz w:val="18"/>
                <w:szCs w:val="18"/>
              </w:rPr>
              <w:t>$57.01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58217DE" w14:textId="5CF08605" w:rsidR="00F620F9" w:rsidRPr="00301C57" w:rsidRDefault="00F620F9" w:rsidP="00F620F9">
            <w:pPr>
              <w:spacing w:after="0" w:line="240" w:lineRule="auto"/>
              <w:jc w:val="center"/>
              <w:rPr>
                <w:rFonts w:ascii="Arial" w:eastAsia="Times New Roman" w:hAnsi="Arial" w:cs="Arial"/>
                <w:sz w:val="18"/>
                <w:szCs w:val="18"/>
              </w:rPr>
            </w:pPr>
            <w:r w:rsidRPr="003F0D20">
              <w:rPr>
                <w:rFonts w:ascii="Arial" w:hAnsi="Arial" w:cs="Arial"/>
                <w:color w:val="000000"/>
                <w:sz w:val="18"/>
                <w:szCs w:val="18"/>
              </w:rPr>
              <w:t>$28.51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E28177B" w14:textId="446196F3" w:rsidR="00F620F9" w:rsidRPr="00301C57" w:rsidRDefault="00F620F9" w:rsidP="00F620F9">
            <w:pPr>
              <w:spacing w:after="0" w:line="240" w:lineRule="auto"/>
              <w:jc w:val="center"/>
              <w:rPr>
                <w:rFonts w:ascii="Arial" w:eastAsia="Times New Roman" w:hAnsi="Arial" w:cs="Arial"/>
                <w:sz w:val="18"/>
                <w:szCs w:val="18"/>
              </w:rPr>
            </w:pPr>
            <w:r w:rsidRPr="003F0D20">
              <w:rPr>
                <w:rFonts w:ascii="Arial" w:hAnsi="Arial" w:cs="Arial"/>
                <w:color w:val="000000"/>
                <w:sz w:val="18"/>
                <w:szCs w:val="18"/>
              </w:rPr>
              <w:t>$21.38</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8080FD9" w14:textId="79D19EC8" w:rsidR="00F620F9" w:rsidRPr="00301C57" w:rsidRDefault="00F620F9" w:rsidP="00F620F9">
            <w:pPr>
              <w:spacing w:after="0" w:line="240" w:lineRule="auto"/>
              <w:jc w:val="center"/>
              <w:rPr>
                <w:rFonts w:ascii="Arial" w:eastAsia="Times New Roman" w:hAnsi="Arial" w:cs="Arial"/>
                <w:sz w:val="18"/>
                <w:szCs w:val="18"/>
              </w:rPr>
            </w:pPr>
            <w:r w:rsidRPr="003F0D20">
              <w:rPr>
                <w:rFonts w:ascii="Arial" w:hAnsi="Arial" w:cs="Arial"/>
                <w:color w:val="000000"/>
                <w:sz w:val="18"/>
                <w:szCs w:val="18"/>
              </w:rPr>
              <w:t>$14.25</w:t>
            </w:r>
          </w:p>
        </w:tc>
        <w:tc>
          <w:tcPr>
            <w:tcW w:w="1260" w:type="dxa"/>
            <w:tcBorders>
              <w:top w:val="nil"/>
              <w:left w:val="nil"/>
              <w:bottom w:val="single" w:sz="4" w:space="0" w:color="auto"/>
              <w:right w:val="single" w:sz="4" w:space="0" w:color="auto"/>
            </w:tcBorders>
            <w:shd w:val="clear" w:color="auto" w:fill="auto"/>
            <w:noWrap/>
            <w:vAlign w:val="bottom"/>
            <w:hideMark/>
          </w:tcPr>
          <w:p w14:paraId="2854B8CC" w14:textId="77777777" w:rsidR="00F620F9" w:rsidRPr="00301C57" w:rsidRDefault="00F620F9" w:rsidP="00F620F9">
            <w:pPr>
              <w:spacing w:after="0" w:line="240" w:lineRule="auto"/>
              <w:jc w:val="center"/>
              <w:rPr>
                <w:rFonts w:ascii="Arial" w:eastAsia="Times New Roman" w:hAnsi="Arial" w:cs="Arial"/>
                <w:sz w:val="18"/>
                <w:szCs w:val="18"/>
              </w:rPr>
            </w:pPr>
            <w:r w:rsidRPr="00301C57">
              <w:rPr>
                <w:rFonts w:ascii="Arial" w:eastAsia="Times New Roman" w:hAnsi="Arial" w:cs="Arial"/>
                <w:sz w:val="18"/>
                <w:szCs w:val="18"/>
              </w:rPr>
              <w:t>$0.00</w:t>
            </w:r>
          </w:p>
        </w:tc>
      </w:tr>
      <w:tr w:rsidR="00F620F9" w:rsidRPr="00301C57" w14:paraId="41CB2836" w14:textId="77777777" w:rsidTr="00643D11">
        <w:trPr>
          <w:trHeight w:val="302"/>
          <w:jc w:val="center"/>
        </w:trPr>
        <w:tc>
          <w:tcPr>
            <w:tcW w:w="2510" w:type="dxa"/>
            <w:tcBorders>
              <w:top w:val="nil"/>
              <w:left w:val="single" w:sz="8" w:space="0" w:color="auto"/>
              <w:bottom w:val="single" w:sz="4" w:space="0" w:color="auto"/>
              <w:right w:val="single" w:sz="4" w:space="0" w:color="auto"/>
            </w:tcBorders>
            <w:shd w:val="clear" w:color="auto" w:fill="auto"/>
            <w:vAlign w:val="center"/>
            <w:hideMark/>
          </w:tcPr>
          <w:p w14:paraId="673BD538" w14:textId="77777777" w:rsidR="00F620F9" w:rsidRPr="00301C57" w:rsidRDefault="00F620F9" w:rsidP="00F620F9">
            <w:pPr>
              <w:spacing w:after="0" w:line="240" w:lineRule="auto"/>
              <w:rPr>
                <w:rFonts w:ascii="Arial" w:eastAsia="Times New Roman" w:hAnsi="Arial" w:cs="Arial"/>
                <w:color w:val="000000"/>
                <w:sz w:val="18"/>
                <w:szCs w:val="18"/>
              </w:rPr>
            </w:pPr>
            <w:r w:rsidRPr="00301C57">
              <w:rPr>
                <w:rFonts w:ascii="Arial" w:eastAsia="Times New Roman" w:hAnsi="Arial" w:cs="Arial"/>
                <w:color w:val="000000"/>
                <w:sz w:val="18"/>
                <w:szCs w:val="18"/>
              </w:rPr>
              <w:t>Incremental Tax: 501+</w:t>
            </w:r>
            <w:r w:rsidRPr="00301C57">
              <w:rPr>
                <w:rFonts w:ascii="Arial" w:eastAsia="Times New Roman" w:hAnsi="Arial" w:cs="Arial"/>
                <w:color w:val="000000"/>
                <w:sz w:val="18"/>
                <w:szCs w:val="18"/>
                <w:vertAlign w:val="superscript"/>
              </w:rPr>
              <w:t>2</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0D8619D" w14:textId="0B6DEDF8" w:rsidR="00F620F9" w:rsidRPr="00301C57" w:rsidRDefault="00F620F9" w:rsidP="00F620F9">
            <w:pPr>
              <w:spacing w:after="0" w:line="240" w:lineRule="auto"/>
              <w:jc w:val="center"/>
              <w:rPr>
                <w:rFonts w:ascii="Arial" w:eastAsia="Times New Roman" w:hAnsi="Arial" w:cs="Arial"/>
                <w:sz w:val="18"/>
                <w:szCs w:val="18"/>
              </w:rPr>
            </w:pPr>
            <w:r w:rsidRPr="003F0D20">
              <w:rPr>
                <w:rFonts w:ascii="Arial" w:hAnsi="Arial" w:cs="Arial"/>
                <w:color w:val="000000"/>
                <w:sz w:val="18"/>
                <w:szCs w:val="18"/>
              </w:rPr>
              <w:t>$68.47</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5ECEEA2" w14:textId="12525C0A" w:rsidR="00F620F9" w:rsidRPr="00301C57" w:rsidRDefault="00F620F9" w:rsidP="00F620F9">
            <w:pPr>
              <w:spacing w:after="0" w:line="240" w:lineRule="auto"/>
              <w:jc w:val="center"/>
              <w:rPr>
                <w:rFonts w:ascii="Arial" w:eastAsia="Times New Roman" w:hAnsi="Arial" w:cs="Arial"/>
                <w:sz w:val="18"/>
                <w:szCs w:val="18"/>
              </w:rPr>
            </w:pPr>
            <w:r w:rsidRPr="003F0D20">
              <w:rPr>
                <w:rFonts w:ascii="Arial" w:hAnsi="Arial" w:cs="Arial"/>
                <w:color w:val="000000"/>
                <w:sz w:val="18"/>
                <w:szCs w:val="18"/>
              </w:rPr>
              <w:t>$34.24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FEA0CEB" w14:textId="6EE8B6BA" w:rsidR="00F620F9" w:rsidRPr="00301C57" w:rsidRDefault="00F620F9" w:rsidP="00F620F9">
            <w:pPr>
              <w:spacing w:after="0" w:line="240" w:lineRule="auto"/>
              <w:jc w:val="center"/>
              <w:rPr>
                <w:rFonts w:ascii="Arial" w:eastAsia="Times New Roman" w:hAnsi="Arial" w:cs="Arial"/>
                <w:sz w:val="18"/>
                <w:szCs w:val="18"/>
              </w:rPr>
            </w:pPr>
            <w:r w:rsidRPr="003F0D20">
              <w:rPr>
                <w:rFonts w:ascii="Arial" w:hAnsi="Arial" w:cs="Arial"/>
                <w:color w:val="000000"/>
                <w:sz w:val="18"/>
                <w:szCs w:val="18"/>
              </w:rPr>
              <w:t>$25.68</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E626353" w14:textId="79C549A7" w:rsidR="00F620F9" w:rsidRPr="00301C57" w:rsidRDefault="00F620F9" w:rsidP="00F620F9">
            <w:pPr>
              <w:spacing w:after="0" w:line="240" w:lineRule="auto"/>
              <w:jc w:val="center"/>
              <w:rPr>
                <w:rFonts w:ascii="Arial" w:eastAsia="Times New Roman" w:hAnsi="Arial" w:cs="Arial"/>
                <w:sz w:val="18"/>
                <w:szCs w:val="18"/>
              </w:rPr>
            </w:pPr>
            <w:r w:rsidRPr="003F0D20">
              <w:rPr>
                <w:rFonts w:ascii="Arial" w:hAnsi="Arial" w:cs="Arial"/>
                <w:color w:val="000000"/>
                <w:sz w:val="18"/>
                <w:szCs w:val="18"/>
              </w:rPr>
              <w:t>$17.12</w:t>
            </w:r>
          </w:p>
        </w:tc>
        <w:tc>
          <w:tcPr>
            <w:tcW w:w="1260" w:type="dxa"/>
            <w:tcBorders>
              <w:top w:val="nil"/>
              <w:left w:val="nil"/>
              <w:bottom w:val="single" w:sz="4" w:space="0" w:color="auto"/>
              <w:right w:val="single" w:sz="4" w:space="0" w:color="auto"/>
            </w:tcBorders>
            <w:shd w:val="clear" w:color="auto" w:fill="auto"/>
            <w:noWrap/>
            <w:vAlign w:val="bottom"/>
            <w:hideMark/>
          </w:tcPr>
          <w:p w14:paraId="2F894FE7" w14:textId="77777777" w:rsidR="00F620F9" w:rsidRPr="00301C57" w:rsidRDefault="00F620F9" w:rsidP="00F620F9">
            <w:pPr>
              <w:spacing w:after="0" w:line="240" w:lineRule="auto"/>
              <w:jc w:val="center"/>
              <w:rPr>
                <w:rFonts w:ascii="Arial" w:eastAsia="Times New Roman" w:hAnsi="Arial" w:cs="Arial"/>
                <w:sz w:val="18"/>
                <w:szCs w:val="18"/>
              </w:rPr>
            </w:pPr>
            <w:r w:rsidRPr="00301C57">
              <w:rPr>
                <w:rFonts w:ascii="Arial" w:eastAsia="Times New Roman" w:hAnsi="Arial" w:cs="Arial"/>
                <w:sz w:val="18"/>
                <w:szCs w:val="18"/>
              </w:rPr>
              <w:t>$0.00</w:t>
            </w:r>
          </w:p>
        </w:tc>
      </w:tr>
      <w:tr w:rsidR="00643D11" w:rsidRPr="00301C57" w14:paraId="66BD1A53" w14:textId="77777777" w:rsidTr="00643D11">
        <w:trPr>
          <w:trHeight w:val="302"/>
          <w:jc w:val="center"/>
        </w:trPr>
        <w:tc>
          <w:tcPr>
            <w:tcW w:w="2510" w:type="dxa"/>
            <w:tcBorders>
              <w:top w:val="nil"/>
              <w:left w:val="single" w:sz="8" w:space="0" w:color="auto"/>
              <w:bottom w:val="single" w:sz="8" w:space="0" w:color="auto"/>
              <w:right w:val="single" w:sz="4" w:space="0" w:color="auto"/>
            </w:tcBorders>
            <w:shd w:val="clear" w:color="auto" w:fill="auto"/>
            <w:vAlign w:val="center"/>
            <w:hideMark/>
          </w:tcPr>
          <w:p w14:paraId="29D26A8C" w14:textId="77777777" w:rsidR="00F620F9" w:rsidRPr="00301C57" w:rsidRDefault="00F620F9" w:rsidP="00F620F9">
            <w:pPr>
              <w:spacing w:after="0" w:line="240" w:lineRule="auto"/>
              <w:rPr>
                <w:rFonts w:ascii="Arial" w:eastAsia="Times New Roman" w:hAnsi="Arial" w:cs="Arial"/>
                <w:color w:val="000000"/>
                <w:sz w:val="18"/>
                <w:szCs w:val="18"/>
              </w:rPr>
            </w:pPr>
            <w:r w:rsidRPr="00301C57">
              <w:rPr>
                <w:rFonts w:ascii="Arial" w:eastAsia="Times New Roman" w:hAnsi="Arial" w:cs="Arial"/>
                <w:color w:val="000000"/>
                <w:sz w:val="18"/>
                <w:szCs w:val="18"/>
              </w:rPr>
              <w:t>Cap</w:t>
            </w:r>
          </w:p>
        </w:tc>
        <w:tc>
          <w:tcPr>
            <w:tcW w:w="1440" w:type="dxa"/>
            <w:tcBorders>
              <w:top w:val="nil"/>
              <w:left w:val="single" w:sz="4" w:space="0" w:color="auto"/>
              <w:bottom w:val="single" w:sz="8" w:space="0" w:color="auto"/>
              <w:right w:val="single" w:sz="4" w:space="0" w:color="auto"/>
            </w:tcBorders>
            <w:shd w:val="clear" w:color="auto" w:fill="auto"/>
            <w:noWrap/>
            <w:vAlign w:val="bottom"/>
            <w:hideMark/>
          </w:tcPr>
          <w:p w14:paraId="1D49AA8A" w14:textId="134F09D4" w:rsidR="00F620F9" w:rsidRPr="00301C57" w:rsidRDefault="00F620F9" w:rsidP="00F620F9">
            <w:pPr>
              <w:spacing w:after="0" w:line="240" w:lineRule="auto"/>
              <w:jc w:val="center"/>
              <w:rPr>
                <w:rFonts w:ascii="Arial" w:eastAsia="Times New Roman" w:hAnsi="Arial" w:cs="Arial"/>
                <w:sz w:val="18"/>
                <w:szCs w:val="18"/>
              </w:rPr>
            </w:pPr>
            <w:r w:rsidRPr="003F0D20">
              <w:rPr>
                <w:rFonts w:ascii="Arial" w:hAnsi="Arial" w:cs="Arial"/>
                <w:color w:val="000000"/>
                <w:sz w:val="18"/>
                <w:szCs w:val="18"/>
              </w:rPr>
              <w:t>$171,300.69</w:t>
            </w:r>
          </w:p>
        </w:tc>
        <w:tc>
          <w:tcPr>
            <w:tcW w:w="1350" w:type="dxa"/>
            <w:tcBorders>
              <w:top w:val="nil"/>
              <w:left w:val="single" w:sz="4" w:space="0" w:color="auto"/>
              <w:bottom w:val="single" w:sz="8" w:space="0" w:color="auto"/>
              <w:right w:val="single" w:sz="4" w:space="0" w:color="auto"/>
            </w:tcBorders>
            <w:shd w:val="clear" w:color="auto" w:fill="auto"/>
            <w:noWrap/>
            <w:vAlign w:val="bottom"/>
            <w:hideMark/>
          </w:tcPr>
          <w:p w14:paraId="21704FF1" w14:textId="7CA1A686" w:rsidR="00F620F9" w:rsidRPr="00301C57" w:rsidRDefault="00F620F9" w:rsidP="00F620F9">
            <w:pPr>
              <w:spacing w:after="0" w:line="240" w:lineRule="auto"/>
              <w:jc w:val="center"/>
              <w:rPr>
                <w:rFonts w:ascii="Arial" w:eastAsia="Times New Roman" w:hAnsi="Arial" w:cs="Arial"/>
                <w:sz w:val="18"/>
                <w:szCs w:val="18"/>
              </w:rPr>
            </w:pPr>
            <w:r w:rsidRPr="003F0D20">
              <w:rPr>
                <w:rFonts w:ascii="Arial" w:hAnsi="Arial" w:cs="Arial"/>
                <w:color w:val="000000"/>
                <w:sz w:val="18"/>
                <w:szCs w:val="18"/>
              </w:rPr>
              <w:t>$171,300.69</w:t>
            </w:r>
          </w:p>
        </w:tc>
        <w:tc>
          <w:tcPr>
            <w:tcW w:w="1350" w:type="dxa"/>
            <w:tcBorders>
              <w:top w:val="nil"/>
              <w:left w:val="single" w:sz="4" w:space="0" w:color="auto"/>
              <w:bottom w:val="single" w:sz="8" w:space="0" w:color="auto"/>
              <w:right w:val="single" w:sz="4" w:space="0" w:color="auto"/>
            </w:tcBorders>
            <w:shd w:val="clear" w:color="auto" w:fill="auto"/>
            <w:noWrap/>
            <w:vAlign w:val="bottom"/>
            <w:hideMark/>
          </w:tcPr>
          <w:p w14:paraId="59FFD34E" w14:textId="70B6DE3A" w:rsidR="00F620F9" w:rsidRPr="00301C57" w:rsidRDefault="00F620F9" w:rsidP="00F620F9">
            <w:pPr>
              <w:spacing w:after="0" w:line="240" w:lineRule="auto"/>
              <w:jc w:val="center"/>
              <w:rPr>
                <w:rFonts w:ascii="Arial" w:eastAsia="Times New Roman" w:hAnsi="Arial" w:cs="Arial"/>
                <w:sz w:val="18"/>
                <w:szCs w:val="18"/>
              </w:rPr>
            </w:pPr>
            <w:r w:rsidRPr="003F0D20">
              <w:rPr>
                <w:rFonts w:ascii="Arial" w:hAnsi="Arial" w:cs="Arial"/>
                <w:color w:val="000000"/>
                <w:sz w:val="18"/>
                <w:szCs w:val="18"/>
              </w:rPr>
              <w:t>$171,300.69</w:t>
            </w:r>
          </w:p>
        </w:tc>
        <w:tc>
          <w:tcPr>
            <w:tcW w:w="1260" w:type="dxa"/>
            <w:tcBorders>
              <w:top w:val="nil"/>
              <w:left w:val="single" w:sz="4" w:space="0" w:color="auto"/>
              <w:bottom w:val="single" w:sz="8" w:space="0" w:color="auto"/>
              <w:right w:val="single" w:sz="4" w:space="0" w:color="auto"/>
            </w:tcBorders>
            <w:shd w:val="clear" w:color="auto" w:fill="auto"/>
            <w:noWrap/>
            <w:vAlign w:val="bottom"/>
            <w:hideMark/>
          </w:tcPr>
          <w:p w14:paraId="0EEF0812" w14:textId="20A77432" w:rsidR="00F620F9" w:rsidRPr="00301C57" w:rsidRDefault="00F620F9" w:rsidP="00F620F9">
            <w:pPr>
              <w:spacing w:after="0" w:line="240" w:lineRule="auto"/>
              <w:jc w:val="center"/>
              <w:rPr>
                <w:rFonts w:ascii="Arial" w:eastAsia="Times New Roman" w:hAnsi="Arial" w:cs="Arial"/>
                <w:sz w:val="18"/>
                <w:szCs w:val="18"/>
              </w:rPr>
            </w:pPr>
            <w:r w:rsidRPr="003F0D20">
              <w:rPr>
                <w:rFonts w:ascii="Arial" w:hAnsi="Arial" w:cs="Arial"/>
                <w:color w:val="000000"/>
                <w:sz w:val="18"/>
                <w:szCs w:val="18"/>
              </w:rPr>
              <w:t>$171,300.69</w:t>
            </w:r>
          </w:p>
        </w:tc>
        <w:tc>
          <w:tcPr>
            <w:tcW w:w="1260" w:type="dxa"/>
            <w:tcBorders>
              <w:top w:val="nil"/>
              <w:left w:val="nil"/>
              <w:bottom w:val="single" w:sz="4" w:space="0" w:color="auto"/>
              <w:right w:val="single" w:sz="4" w:space="0" w:color="auto"/>
            </w:tcBorders>
            <w:shd w:val="clear" w:color="auto" w:fill="auto"/>
            <w:noWrap/>
            <w:vAlign w:val="bottom"/>
            <w:hideMark/>
          </w:tcPr>
          <w:p w14:paraId="0315647F" w14:textId="77777777" w:rsidR="00F620F9" w:rsidRPr="00301C57" w:rsidRDefault="00F620F9" w:rsidP="00F620F9">
            <w:pPr>
              <w:spacing w:after="0" w:line="240" w:lineRule="auto"/>
              <w:jc w:val="center"/>
              <w:rPr>
                <w:rFonts w:ascii="Arial" w:eastAsia="Times New Roman" w:hAnsi="Arial" w:cs="Arial"/>
                <w:sz w:val="18"/>
                <w:szCs w:val="18"/>
              </w:rPr>
            </w:pPr>
            <w:r w:rsidRPr="00301C57">
              <w:rPr>
                <w:rFonts w:ascii="Arial" w:eastAsia="Times New Roman" w:hAnsi="Arial" w:cs="Arial"/>
                <w:sz w:val="18"/>
                <w:szCs w:val="18"/>
              </w:rPr>
              <w:t>$0.00</w:t>
            </w:r>
          </w:p>
        </w:tc>
      </w:tr>
    </w:tbl>
    <w:p w14:paraId="6D123777" w14:textId="77777777" w:rsidR="00643D11" w:rsidRDefault="00643D11" w:rsidP="00A31D87">
      <w:pPr>
        <w:spacing w:after="0" w:line="240" w:lineRule="auto"/>
        <w:rPr>
          <w:rFonts w:ascii="Arial" w:eastAsia="Times New Roman" w:hAnsi="Arial" w:cs="Arial"/>
        </w:rPr>
      </w:pPr>
    </w:p>
    <w:p w14:paraId="3D6F3861" w14:textId="77777777" w:rsidR="0034284A" w:rsidRPr="00BC19DB" w:rsidRDefault="0034284A" w:rsidP="0034284A">
      <w:pPr>
        <w:autoSpaceDE w:val="0"/>
        <w:autoSpaceDN w:val="0"/>
        <w:adjustRightInd w:val="0"/>
        <w:spacing w:after="0" w:line="240" w:lineRule="auto"/>
        <w:ind w:right="86"/>
        <w:jc w:val="both"/>
        <w:rPr>
          <w:rFonts w:ascii="Arial" w:eastAsia="Times New Roman" w:hAnsi="Arial" w:cs="Arial"/>
          <w:color w:val="8496B0" w:themeColor="text2" w:themeTint="99"/>
          <w:sz w:val="18"/>
          <w:szCs w:val="18"/>
        </w:rPr>
      </w:pPr>
      <w:r w:rsidRPr="00BC19DB">
        <w:rPr>
          <w:rFonts w:ascii="Arial" w:eastAsia="Times New Roman" w:hAnsi="Arial" w:cs="Arial"/>
          <w:color w:val="8496B0" w:themeColor="text2" w:themeTint="99"/>
          <w:sz w:val="18"/>
          <w:szCs w:val="18"/>
          <w:vertAlign w:val="superscript"/>
        </w:rPr>
        <w:t>1</w:t>
      </w:r>
      <w:r w:rsidRPr="00BC19DB">
        <w:rPr>
          <w:rFonts w:ascii="Arial" w:eastAsia="Times New Roman" w:hAnsi="Arial" w:cs="Arial"/>
          <w:color w:val="8496B0" w:themeColor="text2" w:themeTint="99"/>
          <w:sz w:val="18"/>
          <w:szCs w:val="18"/>
        </w:rPr>
        <w:t xml:space="preserve"> Businesses choose between calculating the number of employees based on full-time equivalent (FTE) or based on the number employers report to the California Employment Development Department (EDD).</w:t>
      </w:r>
    </w:p>
    <w:p w14:paraId="6ED2C4BE" w14:textId="77777777" w:rsidR="0034284A" w:rsidRPr="00BC19DB" w:rsidRDefault="0034284A" w:rsidP="0034284A">
      <w:pPr>
        <w:autoSpaceDE w:val="0"/>
        <w:autoSpaceDN w:val="0"/>
        <w:adjustRightInd w:val="0"/>
        <w:spacing w:after="0" w:line="240" w:lineRule="auto"/>
        <w:ind w:left="432" w:right="86" w:hanging="144"/>
        <w:jc w:val="both"/>
        <w:rPr>
          <w:rFonts w:ascii="Arial" w:eastAsia="Times New Roman" w:hAnsi="Arial" w:cs="Arial"/>
          <w:color w:val="8496B0" w:themeColor="text2" w:themeTint="99"/>
          <w:sz w:val="16"/>
          <w:szCs w:val="16"/>
        </w:rPr>
      </w:pPr>
    </w:p>
    <w:p w14:paraId="26D28F42" w14:textId="77777777" w:rsidR="0034284A" w:rsidRPr="00BC19DB" w:rsidRDefault="0034284A" w:rsidP="0034284A">
      <w:pPr>
        <w:autoSpaceDE w:val="0"/>
        <w:autoSpaceDN w:val="0"/>
        <w:adjustRightInd w:val="0"/>
        <w:spacing w:after="0" w:line="240" w:lineRule="auto"/>
        <w:ind w:right="86"/>
        <w:jc w:val="both"/>
        <w:rPr>
          <w:rFonts w:ascii="Arial" w:eastAsia="Times New Roman" w:hAnsi="Arial" w:cs="Arial"/>
          <w:color w:val="8496B0" w:themeColor="text2" w:themeTint="99"/>
          <w:sz w:val="18"/>
          <w:szCs w:val="18"/>
        </w:rPr>
      </w:pPr>
      <w:r w:rsidRPr="00BC19DB">
        <w:rPr>
          <w:rFonts w:ascii="Arial" w:eastAsia="Times New Roman" w:hAnsi="Arial" w:cs="Arial"/>
          <w:color w:val="8496B0" w:themeColor="text2" w:themeTint="99"/>
          <w:sz w:val="18"/>
          <w:szCs w:val="18"/>
          <w:vertAlign w:val="superscript"/>
        </w:rPr>
        <w:t>2</w:t>
      </w:r>
      <w:r w:rsidRPr="00BC19DB">
        <w:rPr>
          <w:rFonts w:ascii="Arial" w:eastAsia="Times New Roman" w:hAnsi="Arial" w:cs="Arial"/>
          <w:color w:val="8496B0" w:themeColor="text2" w:themeTint="99"/>
          <w:sz w:val="18"/>
          <w:szCs w:val="18"/>
        </w:rPr>
        <w:t xml:space="preserve"> Incremental tax rates are applicable per employee.</w:t>
      </w:r>
    </w:p>
    <w:p w14:paraId="76CE8F8B" w14:textId="77777777" w:rsidR="0034284A" w:rsidRPr="00BC19DB" w:rsidRDefault="0034284A" w:rsidP="0034284A">
      <w:pPr>
        <w:autoSpaceDE w:val="0"/>
        <w:autoSpaceDN w:val="0"/>
        <w:adjustRightInd w:val="0"/>
        <w:spacing w:after="0" w:line="240" w:lineRule="auto"/>
        <w:ind w:left="288" w:right="86"/>
        <w:jc w:val="both"/>
        <w:rPr>
          <w:rFonts w:ascii="Arial" w:eastAsia="Times New Roman" w:hAnsi="Arial" w:cs="Arial"/>
          <w:color w:val="8496B0" w:themeColor="text2" w:themeTint="99"/>
          <w:sz w:val="16"/>
          <w:szCs w:val="16"/>
        </w:rPr>
      </w:pPr>
    </w:p>
    <w:p w14:paraId="5FFACD71" w14:textId="6D65CD04" w:rsidR="00643D11" w:rsidRPr="00BC19DB" w:rsidRDefault="0034284A" w:rsidP="0034284A">
      <w:pPr>
        <w:spacing w:after="0" w:line="240" w:lineRule="auto"/>
        <w:rPr>
          <w:rFonts w:ascii="Arial" w:eastAsia="Times New Roman" w:hAnsi="Arial" w:cs="Arial"/>
          <w:color w:val="8496B0" w:themeColor="text2" w:themeTint="99"/>
        </w:rPr>
      </w:pPr>
      <w:r w:rsidRPr="00BC19DB">
        <w:rPr>
          <w:rFonts w:ascii="Arial" w:eastAsia="Times New Roman" w:hAnsi="Arial" w:cs="Arial"/>
          <w:color w:val="8496B0" w:themeColor="text2" w:themeTint="99"/>
          <w:sz w:val="18"/>
          <w:szCs w:val="18"/>
          <w:vertAlign w:val="superscript"/>
        </w:rPr>
        <w:t xml:space="preserve">3  </w:t>
      </w:r>
      <w:r w:rsidRPr="00BC19DB">
        <w:rPr>
          <w:rFonts w:ascii="Arial" w:eastAsia="Times New Roman" w:hAnsi="Arial" w:cs="Arial"/>
          <w:color w:val="8496B0" w:themeColor="text2" w:themeTint="99"/>
          <w:sz w:val="18"/>
          <w:szCs w:val="18"/>
        </w:rPr>
        <w:t>As prescribed in San José Municipal Code Section 4.76.485, the base tax rate shall be adjusted annually if the cost of living in the City has increased over the base period, as shown by the Consumer Price Index (All Urban Consumers for All Items for the San Francisco-Oakland-Hayward, CA Area), using February to February data; limited to 1.5% per year on the minimum base tax, 3.0% per year on the incremental tax brackets, and 3.0% per year on the cap.</w:t>
      </w:r>
    </w:p>
    <w:p w14:paraId="57C653EB" w14:textId="77777777" w:rsidR="00704722" w:rsidRPr="00BC19DB" w:rsidRDefault="00704722" w:rsidP="00A31D87">
      <w:pPr>
        <w:spacing w:after="0" w:line="240" w:lineRule="auto"/>
        <w:rPr>
          <w:rFonts w:ascii="Arial" w:eastAsia="Times New Roman" w:hAnsi="Arial" w:cs="Arial"/>
          <w:color w:val="8496B0" w:themeColor="text2" w:themeTint="99"/>
        </w:rPr>
      </w:pPr>
    </w:p>
    <w:p w14:paraId="1DF3D818" w14:textId="58697A52" w:rsidR="00033CA8" w:rsidRPr="00BC19DB" w:rsidRDefault="00704722" w:rsidP="00D51448">
      <w:pPr>
        <w:spacing w:after="0" w:line="240" w:lineRule="auto"/>
        <w:rPr>
          <w:color w:val="8496B0" w:themeColor="text2" w:themeTint="99"/>
          <w:sz w:val="28"/>
          <w:szCs w:val="28"/>
        </w:rPr>
      </w:pPr>
      <w:r w:rsidRPr="00BC19DB">
        <w:rPr>
          <w:rFonts w:ascii="Arial" w:hAnsi="Arial" w:cs="Arial"/>
          <w:color w:val="8496B0" w:themeColor="text2" w:themeTint="99"/>
          <w:sz w:val="18"/>
          <w:szCs w:val="18"/>
          <w:vertAlign w:val="superscript"/>
        </w:rPr>
        <w:t>4</w:t>
      </w:r>
      <w:r w:rsidRPr="00BC19DB">
        <w:rPr>
          <w:rFonts w:ascii="Arial" w:hAnsi="Arial" w:cs="Arial"/>
          <w:color w:val="8496B0" w:themeColor="text2" w:themeTint="99"/>
          <w:sz w:val="18"/>
          <w:szCs w:val="18"/>
        </w:rPr>
        <w:t xml:space="preserve"> For businesses in San José only 5 or less days, there is no fee, but the business is still required to submit registration.  They will receive an account number, but a certificate will not be issued.  These accounts automatically expire annually</w:t>
      </w:r>
      <w:r w:rsidRPr="00BC19DB">
        <w:rPr>
          <w:rFonts w:ascii="Arial" w:eastAsia="Times New Roman" w:hAnsi="Arial" w:cs="Arial"/>
          <w:color w:val="8496B0" w:themeColor="text2" w:themeTint="99"/>
        </w:rPr>
        <w:t>.</w:t>
      </w:r>
    </w:p>
    <w:sectPr w:rsidR="00033CA8" w:rsidRPr="00BC19D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424C2" w14:textId="77777777" w:rsidR="00017140" w:rsidRDefault="00017140" w:rsidP="00EA57D7">
      <w:pPr>
        <w:spacing w:after="0" w:line="240" w:lineRule="auto"/>
      </w:pPr>
      <w:r>
        <w:separator/>
      </w:r>
    </w:p>
  </w:endnote>
  <w:endnote w:type="continuationSeparator" w:id="0">
    <w:p w14:paraId="18FAAD7D" w14:textId="77777777" w:rsidR="00017140" w:rsidRDefault="00017140" w:rsidP="00EA5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CE54" w14:textId="77777777" w:rsidR="003E46B4" w:rsidRDefault="003E4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3275" w14:textId="77777777" w:rsidR="003E46B4" w:rsidRDefault="003E46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0A907" w14:textId="77777777" w:rsidR="003E46B4" w:rsidRDefault="003E4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09792" w14:textId="77777777" w:rsidR="00017140" w:rsidRDefault="00017140" w:rsidP="00EA57D7">
      <w:pPr>
        <w:spacing w:after="0" w:line="240" w:lineRule="auto"/>
      </w:pPr>
      <w:r>
        <w:separator/>
      </w:r>
    </w:p>
  </w:footnote>
  <w:footnote w:type="continuationSeparator" w:id="0">
    <w:p w14:paraId="64E0DB09" w14:textId="77777777" w:rsidR="00017140" w:rsidRDefault="00017140" w:rsidP="00EA5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AE0D" w14:textId="77777777" w:rsidR="003E46B4" w:rsidRDefault="003E46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5548" w14:textId="5360B351" w:rsidR="00EA57D7" w:rsidRPr="00BC19DB" w:rsidRDefault="00EA57D7" w:rsidP="00EA57D7">
    <w:pPr>
      <w:jc w:val="center"/>
      <w:rPr>
        <w:b/>
        <w:bCs/>
        <w:color w:val="8496B0" w:themeColor="text2" w:themeTint="99"/>
        <w:sz w:val="28"/>
        <w:szCs w:val="28"/>
      </w:rPr>
    </w:pPr>
    <w:r w:rsidRPr="00BC19DB">
      <w:rPr>
        <w:b/>
        <w:bCs/>
        <w:color w:val="8496B0" w:themeColor="text2" w:themeTint="99"/>
        <w:sz w:val="28"/>
        <w:szCs w:val="28"/>
      </w:rPr>
      <w:t>City of San Jos</w:t>
    </w:r>
    <w:r w:rsidR="00E02EF3" w:rsidRPr="00BC19DB">
      <w:rPr>
        <w:rFonts w:cstheme="minorHAnsi"/>
        <w:b/>
        <w:bCs/>
        <w:color w:val="8496B0" w:themeColor="text2" w:themeTint="99"/>
        <w:sz w:val="28"/>
        <w:szCs w:val="28"/>
      </w:rPr>
      <w:t>é</w:t>
    </w:r>
    <w:r w:rsidRPr="00BC19DB">
      <w:rPr>
        <w:b/>
        <w:bCs/>
        <w:color w:val="8496B0" w:themeColor="text2" w:themeTint="99"/>
        <w:sz w:val="28"/>
        <w:szCs w:val="28"/>
      </w:rPr>
      <w:t xml:space="preserve"> Historic Business Tax Rates (202</w:t>
    </w:r>
    <w:r w:rsidR="003E46B4">
      <w:rPr>
        <w:b/>
        <w:bCs/>
        <w:color w:val="8496B0" w:themeColor="text2" w:themeTint="99"/>
        <w:sz w:val="28"/>
        <w:szCs w:val="28"/>
      </w:rPr>
      <w:t>3</w:t>
    </w:r>
    <w:r w:rsidRPr="00BC19DB">
      <w:rPr>
        <w:b/>
        <w:bCs/>
        <w:color w:val="8496B0" w:themeColor="text2" w:themeTint="99"/>
        <w:sz w:val="28"/>
        <w:szCs w:val="28"/>
      </w:rPr>
      <w:t>-202</w:t>
    </w:r>
    <w:r w:rsidR="003E46B4">
      <w:rPr>
        <w:b/>
        <w:bCs/>
        <w:color w:val="8496B0" w:themeColor="text2" w:themeTint="99"/>
        <w:sz w:val="28"/>
        <w:szCs w:val="28"/>
      </w:rPr>
      <w:t>4</w:t>
    </w:r>
    <w:r w:rsidRPr="00BC19DB">
      <w:rPr>
        <w:b/>
        <w:bCs/>
        <w:color w:val="8496B0" w:themeColor="text2" w:themeTint="99"/>
        <w:sz w:val="28"/>
        <w:szCs w:val="28"/>
      </w:rPr>
      <w:t>)</w:t>
    </w:r>
  </w:p>
  <w:p w14:paraId="35CEA801" w14:textId="77777777" w:rsidR="00EA57D7" w:rsidRDefault="00EA57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90DB" w14:textId="77777777" w:rsidR="003E46B4" w:rsidRDefault="003E46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D26"/>
    <w:rsid w:val="00017140"/>
    <w:rsid w:val="00033CA8"/>
    <w:rsid w:val="00095F3D"/>
    <w:rsid w:val="000F44F5"/>
    <w:rsid w:val="001A0D58"/>
    <w:rsid w:val="002D25D5"/>
    <w:rsid w:val="00301C57"/>
    <w:rsid w:val="0034284A"/>
    <w:rsid w:val="003E3DBB"/>
    <w:rsid w:val="003E46B4"/>
    <w:rsid w:val="003F0D20"/>
    <w:rsid w:val="004A3616"/>
    <w:rsid w:val="00595BCD"/>
    <w:rsid w:val="0062209F"/>
    <w:rsid w:val="00643D11"/>
    <w:rsid w:val="00704722"/>
    <w:rsid w:val="00771D06"/>
    <w:rsid w:val="00803873"/>
    <w:rsid w:val="00887856"/>
    <w:rsid w:val="00894FAC"/>
    <w:rsid w:val="0094796B"/>
    <w:rsid w:val="009D54F3"/>
    <w:rsid w:val="00A26C36"/>
    <w:rsid w:val="00A31D87"/>
    <w:rsid w:val="00AB76B3"/>
    <w:rsid w:val="00AC0E59"/>
    <w:rsid w:val="00BC19DB"/>
    <w:rsid w:val="00C224FC"/>
    <w:rsid w:val="00C25E2E"/>
    <w:rsid w:val="00CE1C10"/>
    <w:rsid w:val="00D51448"/>
    <w:rsid w:val="00D54CCD"/>
    <w:rsid w:val="00D84D26"/>
    <w:rsid w:val="00E02EF3"/>
    <w:rsid w:val="00EA57D7"/>
    <w:rsid w:val="00F62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17B49"/>
  <w15:chartTrackingRefBased/>
  <w15:docId w15:val="{F8D58630-6A21-4602-AFA9-FA6212AE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YBodyText">
    <w:name w:val="FY Body Text"/>
    <w:basedOn w:val="Normal"/>
    <w:link w:val="FYBodyTextChar"/>
    <w:qFormat/>
    <w:rsid w:val="00D84D26"/>
    <w:pPr>
      <w:spacing w:after="0" w:line="240" w:lineRule="auto"/>
      <w:jc w:val="both"/>
    </w:pPr>
    <w:rPr>
      <w:rFonts w:ascii="Times New Roman" w:eastAsia="Times New Roman" w:hAnsi="Times New Roman" w:cs="Times New Roman"/>
      <w:sz w:val="24"/>
      <w:szCs w:val="24"/>
    </w:rPr>
  </w:style>
  <w:style w:type="paragraph" w:customStyle="1" w:styleId="FYBoldItalics">
    <w:name w:val="FY Bold Italics"/>
    <w:basedOn w:val="FYBodyText"/>
    <w:link w:val="FYBoldItalicsChar"/>
    <w:qFormat/>
    <w:rsid w:val="00D84D26"/>
    <w:rPr>
      <w:b/>
      <w:i/>
    </w:rPr>
  </w:style>
  <w:style w:type="character" w:customStyle="1" w:styleId="FYBodyTextChar">
    <w:name w:val="FY Body Text Char"/>
    <w:link w:val="FYBodyText"/>
    <w:rsid w:val="00D84D26"/>
    <w:rPr>
      <w:rFonts w:ascii="Times New Roman" w:eastAsia="Times New Roman" w:hAnsi="Times New Roman" w:cs="Times New Roman"/>
      <w:sz w:val="24"/>
      <w:szCs w:val="24"/>
    </w:rPr>
  </w:style>
  <w:style w:type="character" w:customStyle="1" w:styleId="FYBoldItalicsChar">
    <w:name w:val="FY Bold Italics Char"/>
    <w:link w:val="FYBoldItalics"/>
    <w:rsid w:val="00D84D26"/>
    <w:rPr>
      <w:rFonts w:ascii="Times New Roman" w:eastAsia="Times New Roman" w:hAnsi="Times New Roman" w:cs="Times New Roman"/>
      <w:b/>
      <w:i/>
      <w:sz w:val="24"/>
      <w:szCs w:val="24"/>
    </w:rPr>
  </w:style>
  <w:style w:type="paragraph" w:styleId="ListParagraph">
    <w:name w:val="List Paragraph"/>
    <w:basedOn w:val="Normal"/>
    <w:uiPriority w:val="34"/>
    <w:qFormat/>
    <w:rsid w:val="001A0D58"/>
    <w:pPr>
      <w:ind w:left="720"/>
      <w:contextualSpacing/>
    </w:pPr>
  </w:style>
  <w:style w:type="paragraph" w:styleId="Header">
    <w:name w:val="header"/>
    <w:basedOn w:val="Normal"/>
    <w:link w:val="HeaderChar"/>
    <w:uiPriority w:val="99"/>
    <w:unhideWhenUsed/>
    <w:rsid w:val="00EA5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7D7"/>
  </w:style>
  <w:style w:type="paragraph" w:styleId="Footer">
    <w:name w:val="footer"/>
    <w:basedOn w:val="Normal"/>
    <w:link w:val="FooterChar"/>
    <w:uiPriority w:val="99"/>
    <w:unhideWhenUsed/>
    <w:rsid w:val="00EA5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of San Jose</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Domingue, Chris</dc:creator>
  <cp:keywords/>
  <dc:description/>
  <cp:lastModifiedBy>Domingue, Chris</cp:lastModifiedBy>
  <cp:revision>2</cp:revision>
  <dcterms:created xsi:type="dcterms:W3CDTF">2024-05-07T16:43:00Z</dcterms:created>
  <dcterms:modified xsi:type="dcterms:W3CDTF">2024-05-07T16:43:00Z</dcterms:modified>
</cp:coreProperties>
</file>