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B3BA" w14:textId="7B998569" w:rsidR="00F15568" w:rsidRDefault="00F15568">
      <w:pPr>
        <w:pStyle w:val="BodyText"/>
        <w:rPr>
          <w:sz w:val="20"/>
        </w:rPr>
      </w:pPr>
    </w:p>
    <w:p w14:paraId="578433F3" w14:textId="77777777" w:rsidR="00F15568" w:rsidRDefault="00F15568">
      <w:pPr>
        <w:pStyle w:val="BodyText"/>
        <w:rPr>
          <w:sz w:val="20"/>
        </w:rPr>
      </w:pPr>
    </w:p>
    <w:p w14:paraId="43F59894" w14:textId="77777777" w:rsidR="00F67680" w:rsidRDefault="00F67680">
      <w:pPr>
        <w:pStyle w:val="BodyText"/>
        <w:rPr>
          <w:sz w:val="20"/>
        </w:rPr>
      </w:pPr>
    </w:p>
    <w:p w14:paraId="3FEB308B" w14:textId="77777777" w:rsidR="00F67680" w:rsidRDefault="00F67680">
      <w:pPr>
        <w:pStyle w:val="BodyText"/>
        <w:rPr>
          <w:sz w:val="20"/>
        </w:rPr>
      </w:pPr>
    </w:p>
    <w:p w14:paraId="3CB228FA" w14:textId="77777777" w:rsidR="00F67680" w:rsidRDefault="00F67680">
      <w:pPr>
        <w:pStyle w:val="BodyText"/>
        <w:rPr>
          <w:sz w:val="20"/>
        </w:rPr>
      </w:pPr>
    </w:p>
    <w:p w14:paraId="19DAC88D" w14:textId="77777777" w:rsidR="00F67680" w:rsidRDefault="00F67680">
      <w:pPr>
        <w:pStyle w:val="BodyText"/>
        <w:rPr>
          <w:sz w:val="20"/>
        </w:rPr>
      </w:pPr>
    </w:p>
    <w:p w14:paraId="794C98DE" w14:textId="3E85E1C8" w:rsidR="00F67680" w:rsidRDefault="00F67680">
      <w:pPr>
        <w:pStyle w:val="BodyText"/>
        <w:spacing w:before="5"/>
        <w:rPr>
          <w:sz w:val="20"/>
        </w:rPr>
      </w:pPr>
    </w:p>
    <w:p w14:paraId="0A918014" w14:textId="7141F32B" w:rsidR="00F67680" w:rsidRPr="00164941" w:rsidRDefault="00CB4A6A" w:rsidP="009D051C">
      <w:pPr>
        <w:pStyle w:val="BodyText"/>
        <w:tabs>
          <w:tab w:val="left" w:pos="5863"/>
        </w:tabs>
        <w:ind w:left="1710" w:right="1683" w:hanging="502"/>
        <w:rPr>
          <w:rFonts w:ascii="Arial" w:hAnsi="Arial" w:cs="Arial"/>
        </w:rPr>
      </w:pPr>
      <w:r w:rsidRPr="00164941">
        <w:rPr>
          <w:rFonts w:ascii="Arial" w:hAnsi="Arial" w:cs="Arial"/>
          <w:noProof/>
        </w:rPr>
        <w:drawing>
          <wp:anchor distT="0" distB="0" distL="0" distR="0" simplePos="0" relativeHeight="251658241" behindDoc="1" locked="0" layoutInCell="1" allowOverlap="1" wp14:anchorId="3AD5FEA6" wp14:editId="57E5E40A">
            <wp:simplePos x="0" y="0"/>
            <wp:positionH relativeFrom="page">
              <wp:posOffset>931029</wp:posOffset>
            </wp:positionH>
            <wp:positionV relativeFrom="paragraph">
              <wp:posOffset>-1060692</wp:posOffset>
            </wp:positionV>
            <wp:extent cx="5992607" cy="834008"/>
            <wp:effectExtent l="0" t="0" r="0" b="0"/>
            <wp:wrapNone/>
            <wp:docPr id="1" name="Picture 1" descr="memobw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992607" cy="834008"/>
                    </a:xfrm>
                    <a:prstGeom prst="rect">
                      <a:avLst/>
                    </a:prstGeom>
                  </pic:spPr>
                </pic:pic>
              </a:graphicData>
            </a:graphic>
          </wp:anchor>
        </w:drawing>
      </w:r>
      <w:r w:rsidR="005D289D">
        <w:rPr>
          <w:rFonts w:ascii="Arial" w:hAnsi="Arial" w:cs="Arial"/>
          <w:b/>
        </w:rPr>
        <w:t xml:space="preserve"> </w:t>
      </w:r>
      <w:r w:rsidRPr="00164941">
        <w:rPr>
          <w:rFonts w:ascii="Arial" w:hAnsi="Arial" w:cs="Arial"/>
          <w:b/>
        </w:rPr>
        <w:t>TO:</w:t>
      </w:r>
      <w:r w:rsidRPr="00164941">
        <w:rPr>
          <w:rFonts w:ascii="Arial" w:hAnsi="Arial" w:cs="Arial"/>
          <w:b/>
          <w:spacing w:val="40"/>
        </w:rPr>
        <w:t xml:space="preserve"> </w:t>
      </w:r>
      <w:r w:rsidRPr="00164941">
        <w:rPr>
          <w:rFonts w:ascii="Arial" w:hAnsi="Arial" w:cs="Arial"/>
        </w:rPr>
        <w:t xml:space="preserve">HONORABLE MAYOR </w:t>
      </w:r>
      <w:r w:rsidR="00CC7865">
        <w:rPr>
          <w:rFonts w:ascii="Arial" w:hAnsi="Arial" w:cs="Arial"/>
        </w:rPr>
        <w:tab/>
      </w:r>
      <w:r w:rsidRPr="00164941">
        <w:rPr>
          <w:rFonts w:ascii="Arial" w:hAnsi="Arial" w:cs="Arial"/>
          <w:b/>
        </w:rPr>
        <w:t>FROM:</w:t>
      </w:r>
      <w:r w:rsidRPr="00164941">
        <w:rPr>
          <w:rFonts w:ascii="Arial" w:hAnsi="Arial" w:cs="Arial"/>
          <w:b/>
          <w:spacing w:val="65"/>
        </w:rPr>
        <w:t xml:space="preserve"> </w:t>
      </w:r>
      <w:r w:rsidR="00E06F53" w:rsidRPr="00164941">
        <w:rPr>
          <w:rFonts w:ascii="Arial" w:hAnsi="Arial" w:cs="Arial"/>
        </w:rPr>
        <w:t>Drew Co</w:t>
      </w:r>
      <w:r w:rsidR="008858D5" w:rsidRPr="00164941">
        <w:rPr>
          <w:rFonts w:ascii="Arial" w:hAnsi="Arial" w:cs="Arial"/>
        </w:rPr>
        <w:t>r</w:t>
      </w:r>
      <w:r w:rsidR="00E06F53" w:rsidRPr="00164941">
        <w:rPr>
          <w:rFonts w:ascii="Arial" w:hAnsi="Arial" w:cs="Arial"/>
        </w:rPr>
        <w:t>bett</w:t>
      </w:r>
      <w:r w:rsidR="008161C4">
        <w:rPr>
          <w:rFonts w:ascii="Arial" w:hAnsi="Arial" w:cs="Arial"/>
        </w:rPr>
        <w:br/>
      </w:r>
      <w:r w:rsidR="009C7A90">
        <w:rPr>
          <w:rFonts w:ascii="Arial" w:hAnsi="Arial" w:cs="Arial"/>
        </w:rPr>
        <w:t xml:space="preserve"> </w:t>
      </w:r>
      <w:r w:rsidR="00B64571">
        <w:rPr>
          <w:rFonts w:ascii="Arial" w:hAnsi="Arial" w:cs="Arial"/>
        </w:rPr>
        <w:t xml:space="preserve"> </w:t>
      </w:r>
      <w:r w:rsidR="009D051C" w:rsidRPr="00164941">
        <w:rPr>
          <w:rFonts w:ascii="Arial" w:hAnsi="Arial" w:cs="Arial"/>
        </w:rPr>
        <w:t xml:space="preserve">AND </w:t>
      </w:r>
      <w:r w:rsidRPr="00164941">
        <w:rPr>
          <w:rFonts w:ascii="Arial" w:hAnsi="Arial" w:cs="Arial"/>
        </w:rPr>
        <w:t>CITY COUNCIL</w:t>
      </w:r>
    </w:p>
    <w:p w14:paraId="0AEB2376" w14:textId="3AC153DE" w:rsidR="00F67680" w:rsidRPr="00164941" w:rsidRDefault="00F67680">
      <w:pPr>
        <w:pStyle w:val="BodyText"/>
        <w:rPr>
          <w:rFonts w:ascii="Arial" w:hAnsi="Arial" w:cs="Arial"/>
        </w:rPr>
      </w:pPr>
    </w:p>
    <w:p w14:paraId="79BC0F13" w14:textId="0A1A9D54" w:rsidR="00F67680" w:rsidRPr="00164941" w:rsidRDefault="00CB4A6A">
      <w:pPr>
        <w:tabs>
          <w:tab w:val="left" w:pos="5861"/>
          <w:tab w:val="left" w:pos="6821"/>
        </w:tabs>
        <w:ind w:left="477"/>
        <w:rPr>
          <w:rFonts w:ascii="Arial" w:hAnsi="Arial" w:cs="Arial"/>
          <w:sz w:val="24"/>
          <w:szCs w:val="24"/>
        </w:rPr>
      </w:pPr>
      <w:r w:rsidRPr="00425570">
        <w:rPr>
          <w:rFonts w:ascii="Arial" w:hAnsi="Arial" w:cs="Arial"/>
          <w:b/>
          <w:sz w:val="24"/>
          <w:szCs w:val="24"/>
        </w:rPr>
        <w:t>SUBJECT:</w:t>
      </w:r>
      <w:r w:rsidRPr="00164941">
        <w:rPr>
          <w:rFonts w:ascii="Arial" w:hAnsi="Arial" w:cs="Arial"/>
          <w:b/>
          <w:spacing w:val="63"/>
          <w:sz w:val="23"/>
          <w:szCs w:val="23"/>
        </w:rPr>
        <w:t xml:space="preserve"> </w:t>
      </w:r>
      <w:r w:rsidRPr="00164941">
        <w:rPr>
          <w:rFonts w:ascii="Arial" w:hAnsi="Arial" w:cs="Arial"/>
          <w:b/>
          <w:sz w:val="24"/>
          <w:szCs w:val="24"/>
        </w:rPr>
        <w:t>INVESTMENT</w:t>
      </w:r>
      <w:r w:rsidRPr="00164941">
        <w:rPr>
          <w:rFonts w:ascii="Arial" w:hAnsi="Arial" w:cs="Arial"/>
          <w:b/>
          <w:spacing w:val="-7"/>
          <w:sz w:val="24"/>
          <w:szCs w:val="24"/>
        </w:rPr>
        <w:t xml:space="preserve"> </w:t>
      </w:r>
      <w:r w:rsidRPr="00164941">
        <w:rPr>
          <w:rFonts w:ascii="Arial" w:hAnsi="Arial" w:cs="Arial"/>
          <w:b/>
          <w:sz w:val="24"/>
          <w:szCs w:val="24"/>
        </w:rPr>
        <w:t>REPORT</w:t>
      </w:r>
      <w:r w:rsidRPr="00164941">
        <w:rPr>
          <w:rFonts w:ascii="Arial" w:hAnsi="Arial" w:cs="Arial"/>
          <w:b/>
          <w:spacing w:val="-6"/>
          <w:sz w:val="24"/>
          <w:szCs w:val="24"/>
        </w:rPr>
        <w:t xml:space="preserve"> </w:t>
      </w:r>
      <w:r w:rsidRPr="00164941">
        <w:rPr>
          <w:rFonts w:ascii="Arial" w:hAnsi="Arial" w:cs="Arial"/>
          <w:b/>
          <w:spacing w:val="-5"/>
          <w:sz w:val="24"/>
          <w:szCs w:val="24"/>
        </w:rPr>
        <w:t>FOR</w:t>
      </w:r>
      <w:r w:rsidRPr="00164941">
        <w:rPr>
          <w:rFonts w:ascii="Arial" w:hAnsi="Arial" w:cs="Arial"/>
          <w:b/>
          <w:sz w:val="24"/>
          <w:szCs w:val="24"/>
        </w:rPr>
        <w:tab/>
      </w:r>
      <w:r w:rsidR="00CC7865">
        <w:rPr>
          <w:rFonts w:ascii="Arial" w:hAnsi="Arial" w:cs="Arial"/>
          <w:b/>
          <w:sz w:val="24"/>
          <w:szCs w:val="24"/>
        </w:rPr>
        <w:t xml:space="preserve"> </w:t>
      </w:r>
      <w:r w:rsidRPr="00164941">
        <w:rPr>
          <w:rFonts w:ascii="Arial" w:hAnsi="Arial" w:cs="Arial"/>
          <w:b/>
          <w:spacing w:val="-2"/>
          <w:sz w:val="24"/>
          <w:szCs w:val="24"/>
        </w:rPr>
        <w:t>DATE:</w:t>
      </w:r>
      <w:r w:rsidR="00BD0465" w:rsidRPr="00164941">
        <w:rPr>
          <w:rFonts w:ascii="Arial" w:hAnsi="Arial" w:cs="Arial"/>
          <w:b/>
          <w:sz w:val="24"/>
          <w:szCs w:val="24"/>
        </w:rPr>
        <w:t xml:space="preserve">  </w:t>
      </w:r>
      <w:r w:rsidR="009D5488" w:rsidRPr="00164941">
        <w:rPr>
          <w:rFonts w:ascii="Arial" w:hAnsi="Arial" w:cs="Arial"/>
          <w:bCs/>
          <w:sz w:val="24"/>
          <w:szCs w:val="24"/>
        </w:rPr>
        <w:t xml:space="preserve">November </w:t>
      </w:r>
      <w:r w:rsidR="00CE4841" w:rsidRPr="00164941">
        <w:rPr>
          <w:rFonts w:ascii="Arial" w:hAnsi="Arial" w:cs="Arial"/>
          <w:bCs/>
          <w:sz w:val="24"/>
          <w:szCs w:val="24"/>
        </w:rPr>
        <w:t>6</w:t>
      </w:r>
      <w:r w:rsidRPr="00164941">
        <w:rPr>
          <w:rFonts w:ascii="Arial" w:hAnsi="Arial" w:cs="Arial"/>
          <w:sz w:val="24"/>
          <w:szCs w:val="24"/>
        </w:rPr>
        <w:t>,</w:t>
      </w:r>
      <w:r w:rsidRPr="00164941">
        <w:rPr>
          <w:rFonts w:ascii="Arial" w:hAnsi="Arial" w:cs="Arial"/>
          <w:spacing w:val="-2"/>
          <w:sz w:val="24"/>
          <w:szCs w:val="24"/>
        </w:rPr>
        <w:t xml:space="preserve"> </w:t>
      </w:r>
      <w:r w:rsidRPr="00164941">
        <w:rPr>
          <w:rFonts w:ascii="Arial" w:hAnsi="Arial" w:cs="Arial"/>
          <w:spacing w:val="-4"/>
          <w:sz w:val="24"/>
          <w:szCs w:val="24"/>
        </w:rPr>
        <w:t>202</w:t>
      </w:r>
      <w:r w:rsidR="005F493B" w:rsidRPr="00164941">
        <w:rPr>
          <w:rFonts w:ascii="Arial" w:hAnsi="Arial" w:cs="Arial"/>
          <w:spacing w:val="-4"/>
          <w:sz w:val="24"/>
          <w:szCs w:val="24"/>
        </w:rPr>
        <w:t>4</w:t>
      </w:r>
    </w:p>
    <w:p w14:paraId="107076BD" w14:textId="3A1257CA" w:rsidR="00CB4A6A" w:rsidRPr="00164941" w:rsidRDefault="005E64E6" w:rsidP="005E64E6">
      <w:pPr>
        <w:pStyle w:val="Heading3"/>
        <w:ind w:right="4142"/>
        <w:rPr>
          <w:rFonts w:ascii="Arial" w:hAnsi="Arial" w:cs="Arial"/>
          <w:u w:val="none"/>
        </w:rPr>
      </w:pPr>
      <w:bookmarkStart w:id="0" w:name="MTD"/>
      <w:bookmarkStart w:id="1" w:name="for_Report"/>
      <w:bookmarkEnd w:id="0"/>
      <w:bookmarkEnd w:id="1"/>
      <w:r w:rsidRPr="00164941">
        <w:rPr>
          <w:rFonts w:ascii="Arial" w:hAnsi="Arial" w:cs="Arial"/>
          <w:u w:val="none"/>
        </w:rPr>
        <w:t xml:space="preserve">                   </w:t>
      </w:r>
      <w:r w:rsidR="00B64571">
        <w:rPr>
          <w:rFonts w:ascii="Arial" w:hAnsi="Arial" w:cs="Arial"/>
          <w:u w:val="none"/>
        </w:rPr>
        <w:t xml:space="preserve"> </w:t>
      </w:r>
      <w:r w:rsidRPr="00164941">
        <w:rPr>
          <w:rFonts w:ascii="Arial" w:hAnsi="Arial" w:cs="Arial"/>
          <w:u w:val="none"/>
        </w:rPr>
        <w:t xml:space="preserve"> </w:t>
      </w:r>
      <w:r w:rsidR="00A959DD">
        <w:rPr>
          <w:rFonts w:ascii="Arial" w:hAnsi="Arial" w:cs="Arial"/>
          <w:u w:val="none"/>
        </w:rPr>
        <w:t xml:space="preserve"> </w:t>
      </w:r>
      <w:r w:rsidR="00CB4A6A" w:rsidRPr="00164941">
        <w:rPr>
          <w:rFonts w:ascii="Arial" w:hAnsi="Arial" w:cs="Arial"/>
          <w:u w:val="none"/>
        </w:rPr>
        <w:t>THE</w:t>
      </w:r>
      <w:r w:rsidR="00CB4A6A" w:rsidRPr="00164941">
        <w:rPr>
          <w:rFonts w:ascii="Arial" w:hAnsi="Arial" w:cs="Arial"/>
          <w:spacing w:val="-15"/>
          <w:u w:val="none"/>
        </w:rPr>
        <w:t xml:space="preserve"> </w:t>
      </w:r>
      <w:r w:rsidR="00CB4A6A" w:rsidRPr="00164941">
        <w:rPr>
          <w:rFonts w:ascii="Arial" w:hAnsi="Arial" w:cs="Arial"/>
          <w:u w:val="none"/>
        </w:rPr>
        <w:t>QUARTER</w:t>
      </w:r>
      <w:r w:rsidR="00CB4A6A" w:rsidRPr="00164941">
        <w:rPr>
          <w:rFonts w:ascii="Arial" w:hAnsi="Arial" w:cs="Arial"/>
          <w:spacing w:val="-15"/>
          <w:u w:val="none"/>
        </w:rPr>
        <w:t xml:space="preserve"> </w:t>
      </w:r>
      <w:r w:rsidR="00CB4A6A" w:rsidRPr="00164941">
        <w:rPr>
          <w:rFonts w:ascii="Arial" w:hAnsi="Arial" w:cs="Arial"/>
          <w:u w:val="none"/>
        </w:rPr>
        <w:t xml:space="preserve">ENDED </w:t>
      </w:r>
    </w:p>
    <w:p w14:paraId="41E26941" w14:textId="4B62E59E" w:rsidR="00A525C7" w:rsidRDefault="005E64E6" w:rsidP="003666BC">
      <w:pPr>
        <w:pStyle w:val="Heading3"/>
        <w:ind w:right="4142"/>
        <w:rPr>
          <w:rFonts w:ascii="Arial" w:hAnsi="Arial" w:cs="Arial"/>
          <w:u w:val="none"/>
        </w:rPr>
      </w:pPr>
      <w:r w:rsidRPr="00164941">
        <w:rPr>
          <w:rFonts w:ascii="Arial" w:hAnsi="Arial" w:cs="Arial"/>
          <w:u w:val="none"/>
        </w:rPr>
        <w:t xml:space="preserve">                    </w:t>
      </w:r>
      <w:r w:rsidR="00A959DD">
        <w:rPr>
          <w:rFonts w:ascii="Arial" w:hAnsi="Arial" w:cs="Arial"/>
          <w:u w:val="none"/>
        </w:rPr>
        <w:t xml:space="preserve"> </w:t>
      </w:r>
      <w:r w:rsidRPr="00164941">
        <w:rPr>
          <w:rFonts w:ascii="Arial" w:hAnsi="Arial" w:cs="Arial"/>
          <w:u w:val="none"/>
        </w:rPr>
        <w:t xml:space="preserve"> </w:t>
      </w:r>
      <w:r w:rsidR="00BD294C" w:rsidRPr="00164941">
        <w:rPr>
          <w:rFonts w:ascii="Arial" w:hAnsi="Arial" w:cs="Arial"/>
          <w:u w:val="none"/>
        </w:rPr>
        <w:t>SEPTEMBER</w:t>
      </w:r>
      <w:r w:rsidR="00D64B5B" w:rsidRPr="00164941">
        <w:rPr>
          <w:rFonts w:ascii="Arial" w:hAnsi="Arial" w:cs="Arial"/>
          <w:u w:val="none"/>
        </w:rPr>
        <w:t xml:space="preserve"> </w:t>
      </w:r>
      <w:r w:rsidR="00BD294C" w:rsidRPr="00164941">
        <w:rPr>
          <w:rFonts w:ascii="Arial" w:hAnsi="Arial" w:cs="Arial"/>
          <w:u w:val="none"/>
        </w:rPr>
        <w:t>30</w:t>
      </w:r>
      <w:r w:rsidR="00CB4A6A" w:rsidRPr="00164941">
        <w:rPr>
          <w:rFonts w:ascii="Arial" w:hAnsi="Arial" w:cs="Arial"/>
          <w:u w:val="none"/>
        </w:rPr>
        <w:t>, 202</w:t>
      </w:r>
      <w:r w:rsidR="004B43B7" w:rsidRPr="00164941">
        <w:rPr>
          <w:rFonts w:ascii="Arial" w:hAnsi="Arial" w:cs="Arial"/>
          <w:u w:val="none"/>
        </w:rPr>
        <w:t>4</w:t>
      </w:r>
    </w:p>
    <w:p w14:paraId="1FB8EF29" w14:textId="4BA01357" w:rsidR="003666BC" w:rsidRPr="003666BC" w:rsidRDefault="00772942" w:rsidP="003666BC">
      <w:pPr>
        <w:pStyle w:val="Heading3"/>
        <w:ind w:right="4142"/>
        <w:rPr>
          <w:rFonts w:ascii="Arial" w:hAnsi="Arial" w:cs="Arial"/>
          <w:u w:val="none"/>
        </w:rPr>
      </w:pPr>
      <w:r>
        <w:rPr>
          <w:noProof/>
        </w:rPr>
        <w:drawing>
          <wp:anchor distT="0" distB="0" distL="114300" distR="114300" simplePos="0" relativeHeight="251661314" behindDoc="1" locked="0" layoutInCell="1" allowOverlap="1" wp14:anchorId="0310BDBA" wp14:editId="3218E8F8">
            <wp:simplePos x="0" y="0"/>
            <wp:positionH relativeFrom="column">
              <wp:posOffset>1134745</wp:posOffset>
            </wp:positionH>
            <wp:positionV relativeFrom="paragraph">
              <wp:posOffset>116840</wp:posOffset>
            </wp:positionV>
            <wp:extent cx="962025" cy="40195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377"/>
        <w:gridCol w:w="3461"/>
        <w:gridCol w:w="1551"/>
        <w:gridCol w:w="2961"/>
      </w:tblGrid>
      <w:tr w:rsidR="003666BC" w:rsidRPr="00C15859" w14:paraId="35A62458" w14:textId="77777777" w:rsidTr="00425570">
        <w:tc>
          <w:tcPr>
            <w:tcW w:w="1377" w:type="dxa"/>
            <w:tcBorders>
              <w:top w:val="single" w:sz="12" w:space="0" w:color="auto"/>
              <w:bottom w:val="single" w:sz="12" w:space="0" w:color="auto"/>
            </w:tcBorders>
          </w:tcPr>
          <w:p w14:paraId="2AA063B6" w14:textId="77777777" w:rsidR="003666BC" w:rsidRPr="003666BC" w:rsidRDefault="003666BC">
            <w:pPr>
              <w:tabs>
                <w:tab w:val="left" w:pos="720"/>
                <w:tab w:val="left" w:pos="1260"/>
                <w:tab w:val="left" w:pos="5220"/>
                <w:tab w:val="left" w:pos="6120"/>
              </w:tabs>
              <w:jc w:val="right"/>
              <w:rPr>
                <w:rFonts w:ascii="Arial" w:hAnsi="Arial" w:cs="Arial"/>
                <w:bCs/>
                <w:caps/>
                <w:sz w:val="20"/>
                <w:szCs w:val="20"/>
              </w:rPr>
            </w:pPr>
            <w:r w:rsidRPr="003666BC">
              <w:rPr>
                <w:rFonts w:ascii="Arial" w:hAnsi="Arial" w:cs="Arial"/>
                <w:bCs/>
                <w:sz w:val="20"/>
                <w:szCs w:val="20"/>
              </w:rPr>
              <w:t>Approved</w:t>
            </w:r>
          </w:p>
        </w:tc>
        <w:tc>
          <w:tcPr>
            <w:tcW w:w="3461" w:type="dxa"/>
            <w:tcBorders>
              <w:top w:val="single" w:sz="12" w:space="0" w:color="auto"/>
              <w:bottom w:val="single" w:sz="12" w:space="0" w:color="auto"/>
            </w:tcBorders>
          </w:tcPr>
          <w:p w14:paraId="661DFADB" w14:textId="2A8488F5" w:rsidR="003666BC" w:rsidRPr="003666BC" w:rsidRDefault="003666BC">
            <w:pPr>
              <w:tabs>
                <w:tab w:val="left" w:pos="720"/>
                <w:tab w:val="left" w:pos="1260"/>
                <w:tab w:val="left" w:pos="5220"/>
                <w:tab w:val="left" w:pos="6120"/>
              </w:tabs>
              <w:rPr>
                <w:rFonts w:ascii="Arial" w:hAnsi="Arial" w:cs="Arial"/>
                <w:bCs/>
                <w:sz w:val="20"/>
                <w:szCs w:val="20"/>
              </w:rPr>
            </w:pPr>
          </w:p>
          <w:p w14:paraId="272D972D" w14:textId="311FD289" w:rsidR="003666BC" w:rsidRPr="003666BC" w:rsidRDefault="003666BC">
            <w:pPr>
              <w:tabs>
                <w:tab w:val="left" w:pos="720"/>
                <w:tab w:val="left" w:pos="1260"/>
                <w:tab w:val="left" w:pos="5220"/>
                <w:tab w:val="left" w:pos="6120"/>
              </w:tabs>
              <w:rPr>
                <w:rFonts w:ascii="Arial" w:hAnsi="Arial" w:cs="Arial"/>
                <w:bCs/>
                <w:sz w:val="20"/>
                <w:szCs w:val="20"/>
              </w:rPr>
            </w:pPr>
          </w:p>
        </w:tc>
        <w:tc>
          <w:tcPr>
            <w:tcW w:w="1551" w:type="dxa"/>
            <w:tcBorders>
              <w:top w:val="single" w:sz="12" w:space="0" w:color="auto"/>
              <w:bottom w:val="single" w:sz="12" w:space="0" w:color="auto"/>
            </w:tcBorders>
          </w:tcPr>
          <w:p w14:paraId="1B0D573E" w14:textId="33DBF807" w:rsidR="003666BC" w:rsidRPr="003666BC" w:rsidRDefault="000E48F4">
            <w:pPr>
              <w:tabs>
                <w:tab w:val="left" w:pos="720"/>
                <w:tab w:val="left" w:pos="1260"/>
                <w:tab w:val="left" w:pos="5220"/>
                <w:tab w:val="left" w:pos="6120"/>
              </w:tabs>
              <w:jc w:val="right"/>
              <w:rPr>
                <w:rFonts w:ascii="Arial" w:hAnsi="Arial" w:cs="Arial"/>
                <w:bCs/>
                <w:caps/>
                <w:sz w:val="20"/>
                <w:szCs w:val="20"/>
              </w:rPr>
            </w:pPr>
            <w:r>
              <w:rPr>
                <w:noProof/>
              </w:rPr>
              <mc:AlternateContent>
                <mc:Choice Requires="wps">
                  <w:drawing>
                    <wp:anchor distT="0" distB="0" distL="114300" distR="114300" simplePos="0" relativeHeight="251660290" behindDoc="1" locked="0" layoutInCell="1" allowOverlap="1" wp14:anchorId="7386C837" wp14:editId="194DC1BE">
                      <wp:simplePos x="0" y="0"/>
                      <wp:positionH relativeFrom="column">
                        <wp:posOffset>872490</wp:posOffset>
                      </wp:positionH>
                      <wp:positionV relativeFrom="paragraph">
                        <wp:posOffset>-635</wp:posOffset>
                      </wp:positionV>
                      <wp:extent cx="128587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304800"/>
                              </a:xfrm>
                              <a:prstGeom prst="rect">
                                <a:avLst/>
                              </a:prstGeom>
                              <a:noFill/>
                              <a:ln w="6350">
                                <a:noFill/>
                              </a:ln>
                            </wps:spPr>
                            <wps:txbx>
                              <w:txbxContent>
                                <w:p w14:paraId="793EBED4" w14:textId="77777777" w:rsidR="00056FAA" w:rsidRPr="00AC6603" w:rsidRDefault="00056FAA" w:rsidP="00056FAA">
                                  <w:pPr>
                                    <w:rPr>
                                      <w:rFonts w:ascii="Arial" w:hAnsi="Arial" w:cs="Arial"/>
                                      <w:sz w:val="24"/>
                                      <w:szCs w:val="24"/>
                                    </w:rPr>
                                  </w:pPr>
                                  <w:r>
                                    <w:rPr>
                                      <w:rFonts w:ascii="Arial" w:hAnsi="Arial" w:cs="Arial"/>
                                      <w:sz w:val="24"/>
                                      <w:szCs w:val="24"/>
                                    </w:rPr>
                                    <w:t>11</w:t>
                                  </w:r>
                                  <w:r w:rsidRPr="00AC6603">
                                    <w:rPr>
                                      <w:rFonts w:ascii="Arial" w:hAnsi="Arial" w:cs="Arial"/>
                                      <w:sz w:val="24"/>
                                      <w:szCs w:val="24"/>
                                    </w:rPr>
                                    <w:t>/</w:t>
                                  </w:r>
                                  <w:r>
                                    <w:rPr>
                                      <w:rFonts w:ascii="Arial" w:hAnsi="Arial" w:cs="Arial"/>
                                      <w:sz w:val="24"/>
                                      <w:szCs w:val="24"/>
                                    </w:rPr>
                                    <w:t>8</w:t>
                                  </w:r>
                                  <w:r w:rsidRPr="00AC6603">
                                    <w:rPr>
                                      <w:rFonts w:ascii="Arial" w:hAnsi="Arial" w:cs="Arial"/>
                                      <w:sz w:val="24"/>
                                      <w:szCs w:val="24"/>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6C837" id="_x0000_t202" coordsize="21600,21600" o:spt="202" path="m,l,21600r21600,l21600,xe">
                      <v:stroke joinstyle="miter"/>
                      <v:path gradientshapeok="t" o:connecttype="rect"/>
                    </v:shapetype>
                    <v:shape id="Text Box 9" o:spid="_x0000_s1026" type="#_x0000_t202" style="position:absolute;left:0;text-align:left;margin-left:68.7pt;margin-top:-.05pt;width:101.25pt;height:2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" filled="f" stroked="f" strokeweight=".5pt">
                      <v:textbox>
                        <w:txbxContent>
                          <w:p w14:paraId="793EBED4" w14:textId="77777777" w:rsidR="00056FAA" w:rsidRPr="00AC6603" w:rsidRDefault="00056FAA" w:rsidP="00056FAA">
                            <w:pPr>
                              <w:rPr>
                                <w:rFonts w:ascii="Arial" w:hAnsi="Arial" w:cs="Arial"/>
                                <w:sz w:val="24"/>
                                <w:szCs w:val="24"/>
                              </w:rPr>
                            </w:pPr>
                            <w:r>
                              <w:rPr>
                                <w:rFonts w:ascii="Arial" w:hAnsi="Arial" w:cs="Arial"/>
                                <w:sz w:val="24"/>
                                <w:szCs w:val="24"/>
                              </w:rPr>
                              <w:t>11</w:t>
                            </w:r>
                            <w:r w:rsidRPr="00AC6603">
                              <w:rPr>
                                <w:rFonts w:ascii="Arial" w:hAnsi="Arial" w:cs="Arial"/>
                                <w:sz w:val="24"/>
                                <w:szCs w:val="24"/>
                              </w:rPr>
                              <w:t>/</w:t>
                            </w:r>
                            <w:r>
                              <w:rPr>
                                <w:rFonts w:ascii="Arial" w:hAnsi="Arial" w:cs="Arial"/>
                                <w:sz w:val="24"/>
                                <w:szCs w:val="24"/>
                              </w:rPr>
                              <w:t>8</w:t>
                            </w:r>
                            <w:r w:rsidRPr="00AC6603">
                              <w:rPr>
                                <w:rFonts w:ascii="Arial" w:hAnsi="Arial" w:cs="Arial"/>
                                <w:sz w:val="24"/>
                                <w:szCs w:val="24"/>
                              </w:rPr>
                              <w:t>/2024</w:t>
                            </w:r>
                          </w:p>
                        </w:txbxContent>
                      </v:textbox>
                    </v:shape>
                  </w:pict>
                </mc:Fallback>
              </mc:AlternateContent>
            </w:r>
            <w:r w:rsidR="00371286">
              <w:rPr>
                <w:rFonts w:ascii="Arial" w:hAnsi="Arial" w:cs="Arial"/>
                <w:bCs/>
                <w:sz w:val="20"/>
                <w:szCs w:val="20"/>
              </w:rPr>
              <w:t xml:space="preserve">  </w:t>
            </w:r>
            <w:r w:rsidR="003666BC" w:rsidRPr="003666BC">
              <w:rPr>
                <w:rFonts w:ascii="Arial" w:hAnsi="Arial" w:cs="Arial"/>
                <w:bCs/>
                <w:sz w:val="20"/>
                <w:szCs w:val="20"/>
              </w:rPr>
              <w:t>Date:</w:t>
            </w:r>
          </w:p>
        </w:tc>
        <w:tc>
          <w:tcPr>
            <w:tcW w:w="2961" w:type="dxa"/>
            <w:tcBorders>
              <w:top w:val="single" w:sz="12" w:space="0" w:color="auto"/>
              <w:bottom w:val="single" w:sz="12" w:space="0" w:color="auto"/>
            </w:tcBorders>
            <w:vAlign w:val="bottom"/>
          </w:tcPr>
          <w:p w14:paraId="69D89A58" w14:textId="6761128B" w:rsidR="003666BC" w:rsidRPr="003666BC" w:rsidRDefault="003666BC">
            <w:pPr>
              <w:tabs>
                <w:tab w:val="left" w:pos="720"/>
                <w:tab w:val="left" w:pos="1260"/>
                <w:tab w:val="left" w:pos="5220"/>
                <w:tab w:val="left" w:pos="6120"/>
              </w:tabs>
              <w:rPr>
                <w:rFonts w:ascii="Arial" w:hAnsi="Arial" w:cs="Arial"/>
                <w:bCs/>
                <w:sz w:val="20"/>
                <w:szCs w:val="20"/>
              </w:rPr>
            </w:pPr>
          </w:p>
        </w:tc>
      </w:tr>
    </w:tbl>
    <w:p w14:paraId="6A5A6E69" w14:textId="126C7CF3" w:rsidR="00F67680" w:rsidRPr="00425570" w:rsidRDefault="00F67680">
      <w:pPr>
        <w:pStyle w:val="BodyText"/>
        <w:spacing w:before="4"/>
        <w:rPr>
          <w:rFonts w:ascii="Arial" w:hAnsi="Arial" w:cs="Arial"/>
          <w:b/>
        </w:rPr>
      </w:pPr>
    </w:p>
    <w:p w14:paraId="097E8D7F" w14:textId="513B6B3F" w:rsidR="00F67680" w:rsidRPr="00164941" w:rsidRDefault="00CB4A6A" w:rsidP="000419D8">
      <w:pPr>
        <w:pStyle w:val="BodyText"/>
        <w:spacing w:before="90"/>
        <w:ind w:left="340"/>
        <w:rPr>
          <w:rFonts w:ascii="Arial" w:hAnsi="Arial" w:cs="Arial"/>
        </w:rPr>
      </w:pPr>
      <w:r w:rsidRPr="00164941">
        <w:rPr>
          <w:rFonts w:ascii="Arial" w:hAnsi="Arial" w:cs="Arial"/>
        </w:rPr>
        <w:t>Transmitted</w:t>
      </w:r>
      <w:r w:rsidRPr="00164941">
        <w:rPr>
          <w:rFonts w:ascii="Arial" w:hAnsi="Arial" w:cs="Arial"/>
          <w:spacing w:val="-2"/>
        </w:rPr>
        <w:t xml:space="preserve"> </w:t>
      </w:r>
      <w:r w:rsidRPr="00164941">
        <w:rPr>
          <w:rFonts w:ascii="Arial" w:hAnsi="Arial" w:cs="Arial"/>
        </w:rPr>
        <w:t>herewith</w:t>
      </w:r>
      <w:r w:rsidRPr="00164941">
        <w:rPr>
          <w:rFonts w:ascii="Arial" w:hAnsi="Arial" w:cs="Arial"/>
          <w:spacing w:val="-2"/>
        </w:rPr>
        <w:t xml:space="preserve"> </w:t>
      </w:r>
      <w:r w:rsidRPr="00164941">
        <w:rPr>
          <w:rFonts w:ascii="Arial" w:hAnsi="Arial" w:cs="Arial"/>
        </w:rPr>
        <w:t>is</w:t>
      </w:r>
      <w:r w:rsidRPr="00164941">
        <w:rPr>
          <w:rFonts w:ascii="Arial" w:hAnsi="Arial" w:cs="Arial"/>
          <w:spacing w:val="-2"/>
        </w:rPr>
        <w:t xml:space="preserve"> </w:t>
      </w:r>
      <w:r w:rsidRPr="00164941">
        <w:rPr>
          <w:rFonts w:ascii="Arial" w:hAnsi="Arial" w:cs="Arial"/>
        </w:rPr>
        <w:t>the</w:t>
      </w:r>
      <w:r w:rsidRPr="00164941">
        <w:rPr>
          <w:rFonts w:ascii="Arial" w:hAnsi="Arial" w:cs="Arial"/>
          <w:spacing w:val="-2"/>
        </w:rPr>
        <w:t xml:space="preserve"> </w:t>
      </w:r>
      <w:r w:rsidRPr="00164941">
        <w:rPr>
          <w:rFonts w:ascii="Arial" w:hAnsi="Arial" w:cs="Arial"/>
        </w:rPr>
        <w:t>City</w:t>
      </w:r>
      <w:r w:rsidRPr="00164941">
        <w:rPr>
          <w:rFonts w:ascii="Arial" w:hAnsi="Arial" w:cs="Arial"/>
          <w:spacing w:val="-2"/>
        </w:rPr>
        <w:t xml:space="preserve"> </w:t>
      </w:r>
      <w:r w:rsidRPr="00164941">
        <w:rPr>
          <w:rFonts w:ascii="Arial" w:hAnsi="Arial" w:cs="Arial"/>
        </w:rPr>
        <w:t>Investment</w:t>
      </w:r>
      <w:r w:rsidRPr="00164941">
        <w:rPr>
          <w:rFonts w:ascii="Arial" w:hAnsi="Arial" w:cs="Arial"/>
          <w:spacing w:val="-1"/>
        </w:rPr>
        <w:t xml:space="preserve"> </w:t>
      </w:r>
      <w:r w:rsidRPr="00164941">
        <w:rPr>
          <w:rFonts w:ascii="Arial" w:hAnsi="Arial" w:cs="Arial"/>
        </w:rPr>
        <w:t>Report</w:t>
      </w:r>
      <w:r w:rsidRPr="00164941">
        <w:rPr>
          <w:rFonts w:ascii="Arial" w:hAnsi="Arial" w:cs="Arial"/>
          <w:spacing w:val="-2"/>
        </w:rPr>
        <w:t xml:space="preserve"> </w:t>
      </w:r>
      <w:r w:rsidRPr="00164941">
        <w:rPr>
          <w:rFonts w:ascii="Arial" w:hAnsi="Arial" w:cs="Arial"/>
        </w:rPr>
        <w:t>for</w:t>
      </w:r>
      <w:r w:rsidRPr="00164941">
        <w:rPr>
          <w:rFonts w:ascii="Arial" w:hAnsi="Arial" w:cs="Arial"/>
          <w:spacing w:val="-2"/>
        </w:rPr>
        <w:t xml:space="preserve"> </w:t>
      </w:r>
      <w:r w:rsidRPr="00164941">
        <w:rPr>
          <w:rFonts w:ascii="Arial" w:hAnsi="Arial" w:cs="Arial"/>
        </w:rPr>
        <w:t>the</w:t>
      </w:r>
      <w:r w:rsidRPr="00164941">
        <w:rPr>
          <w:rFonts w:ascii="Arial" w:hAnsi="Arial" w:cs="Arial"/>
          <w:spacing w:val="-4"/>
        </w:rPr>
        <w:t xml:space="preserve"> </w:t>
      </w:r>
      <w:r w:rsidRPr="00164941">
        <w:rPr>
          <w:rFonts w:ascii="Arial" w:hAnsi="Arial" w:cs="Arial"/>
        </w:rPr>
        <w:t>quarter</w:t>
      </w:r>
      <w:r w:rsidRPr="00164941">
        <w:rPr>
          <w:rFonts w:ascii="Arial" w:hAnsi="Arial" w:cs="Arial"/>
          <w:spacing w:val="-2"/>
        </w:rPr>
        <w:t xml:space="preserve"> </w:t>
      </w:r>
      <w:r w:rsidRPr="00164941">
        <w:rPr>
          <w:rFonts w:ascii="Arial" w:hAnsi="Arial" w:cs="Arial"/>
        </w:rPr>
        <w:t>ended</w:t>
      </w:r>
      <w:r w:rsidRPr="00164941">
        <w:rPr>
          <w:rFonts w:ascii="Arial" w:hAnsi="Arial" w:cs="Arial"/>
          <w:spacing w:val="-1"/>
        </w:rPr>
        <w:t xml:space="preserve"> </w:t>
      </w:r>
      <w:r w:rsidR="000419D8" w:rsidRPr="00164941">
        <w:rPr>
          <w:rFonts w:ascii="Arial" w:hAnsi="Arial" w:cs="Arial"/>
          <w:spacing w:val="-1"/>
        </w:rPr>
        <w:t>September</w:t>
      </w:r>
      <w:r w:rsidR="004B43B7" w:rsidRPr="00164941">
        <w:rPr>
          <w:rFonts w:ascii="Arial" w:hAnsi="Arial" w:cs="Arial"/>
          <w:spacing w:val="-1"/>
        </w:rPr>
        <w:t xml:space="preserve"> </w:t>
      </w:r>
      <w:r w:rsidR="004B43B7" w:rsidRPr="00164941">
        <w:rPr>
          <w:rFonts w:ascii="Arial" w:hAnsi="Arial" w:cs="Arial"/>
        </w:rPr>
        <w:t>3</w:t>
      </w:r>
      <w:r w:rsidR="00736D78" w:rsidRPr="00164941">
        <w:rPr>
          <w:rFonts w:ascii="Arial" w:hAnsi="Arial" w:cs="Arial"/>
        </w:rPr>
        <w:t>0</w:t>
      </w:r>
      <w:r w:rsidRPr="00164941">
        <w:rPr>
          <w:rFonts w:ascii="Arial" w:hAnsi="Arial" w:cs="Arial"/>
        </w:rPr>
        <w:t>,</w:t>
      </w:r>
      <w:r w:rsidRPr="00164941">
        <w:rPr>
          <w:rFonts w:ascii="Arial" w:hAnsi="Arial" w:cs="Arial"/>
          <w:spacing w:val="-2"/>
        </w:rPr>
        <w:t xml:space="preserve"> 202</w:t>
      </w:r>
      <w:r w:rsidR="004B43B7" w:rsidRPr="00164941">
        <w:rPr>
          <w:rFonts w:ascii="Arial" w:hAnsi="Arial" w:cs="Arial"/>
          <w:spacing w:val="-2"/>
        </w:rPr>
        <w:t>4</w:t>
      </w:r>
      <w:r w:rsidRPr="00164941">
        <w:rPr>
          <w:rFonts w:ascii="Arial" w:hAnsi="Arial" w:cs="Arial"/>
          <w:spacing w:val="-2"/>
        </w:rPr>
        <w:t>.</w:t>
      </w:r>
      <w:r w:rsidR="000419D8" w:rsidRPr="00164941">
        <w:rPr>
          <w:rFonts w:ascii="Arial" w:hAnsi="Arial" w:cs="Arial"/>
        </w:rPr>
        <w:t xml:space="preserve"> </w:t>
      </w:r>
      <w:r w:rsidRPr="00164941">
        <w:rPr>
          <w:rFonts w:ascii="Arial" w:hAnsi="Arial" w:cs="Arial"/>
        </w:rPr>
        <w:t>To</w:t>
      </w:r>
      <w:r w:rsidRPr="00164941">
        <w:rPr>
          <w:rFonts w:ascii="Arial" w:hAnsi="Arial" w:cs="Arial"/>
          <w:spacing w:val="-3"/>
        </w:rPr>
        <w:t xml:space="preserve"> </w:t>
      </w:r>
      <w:r w:rsidRPr="00164941">
        <w:rPr>
          <w:rFonts w:ascii="Arial" w:hAnsi="Arial" w:cs="Arial"/>
        </w:rPr>
        <w:t>meet</w:t>
      </w:r>
      <w:r w:rsidRPr="00164941">
        <w:rPr>
          <w:rFonts w:ascii="Arial" w:hAnsi="Arial" w:cs="Arial"/>
          <w:spacing w:val="-3"/>
        </w:rPr>
        <w:t xml:space="preserve"> </w:t>
      </w:r>
      <w:r w:rsidRPr="00164941">
        <w:rPr>
          <w:rFonts w:ascii="Arial" w:hAnsi="Arial" w:cs="Arial"/>
        </w:rPr>
        <w:t>the</w:t>
      </w:r>
      <w:r w:rsidRPr="00164941">
        <w:rPr>
          <w:rFonts w:ascii="Arial" w:hAnsi="Arial" w:cs="Arial"/>
          <w:spacing w:val="-4"/>
        </w:rPr>
        <w:t xml:space="preserve"> </w:t>
      </w:r>
      <w:r w:rsidRPr="00164941">
        <w:rPr>
          <w:rFonts w:ascii="Arial" w:hAnsi="Arial" w:cs="Arial"/>
        </w:rPr>
        <w:t>reporting</w:t>
      </w:r>
      <w:r w:rsidRPr="00164941">
        <w:rPr>
          <w:rFonts w:ascii="Arial" w:hAnsi="Arial" w:cs="Arial"/>
          <w:spacing w:val="-3"/>
        </w:rPr>
        <w:t xml:space="preserve"> </w:t>
      </w:r>
      <w:r w:rsidRPr="00164941">
        <w:rPr>
          <w:rFonts w:ascii="Arial" w:hAnsi="Arial" w:cs="Arial"/>
        </w:rPr>
        <w:t>requirements</w:t>
      </w:r>
      <w:r w:rsidRPr="00164941">
        <w:rPr>
          <w:rFonts w:ascii="Arial" w:hAnsi="Arial" w:cs="Arial"/>
          <w:spacing w:val="-3"/>
        </w:rPr>
        <w:t xml:space="preserve"> </w:t>
      </w:r>
      <w:r w:rsidRPr="00164941">
        <w:rPr>
          <w:rFonts w:ascii="Arial" w:hAnsi="Arial" w:cs="Arial"/>
        </w:rPr>
        <w:t>set</w:t>
      </w:r>
      <w:r w:rsidRPr="00164941">
        <w:rPr>
          <w:rFonts w:ascii="Arial" w:hAnsi="Arial" w:cs="Arial"/>
          <w:spacing w:val="-3"/>
        </w:rPr>
        <w:t xml:space="preserve"> </w:t>
      </w:r>
      <w:r w:rsidRPr="00164941">
        <w:rPr>
          <w:rFonts w:ascii="Arial" w:hAnsi="Arial" w:cs="Arial"/>
        </w:rPr>
        <w:t>forth</w:t>
      </w:r>
      <w:r w:rsidRPr="00164941">
        <w:rPr>
          <w:rFonts w:ascii="Arial" w:hAnsi="Arial" w:cs="Arial"/>
          <w:spacing w:val="-3"/>
        </w:rPr>
        <w:t xml:space="preserve"> </w:t>
      </w:r>
      <w:r w:rsidRPr="00164941">
        <w:rPr>
          <w:rFonts w:ascii="Arial" w:hAnsi="Arial" w:cs="Arial"/>
        </w:rPr>
        <w:t>in</w:t>
      </w:r>
      <w:r w:rsidRPr="00164941">
        <w:rPr>
          <w:rFonts w:ascii="Arial" w:hAnsi="Arial" w:cs="Arial"/>
          <w:spacing w:val="-3"/>
        </w:rPr>
        <w:t xml:space="preserve"> </w:t>
      </w:r>
      <w:r w:rsidRPr="00164941">
        <w:rPr>
          <w:rFonts w:ascii="Arial" w:hAnsi="Arial" w:cs="Arial"/>
        </w:rPr>
        <w:t>the</w:t>
      </w:r>
      <w:r w:rsidRPr="00164941">
        <w:rPr>
          <w:rFonts w:ascii="Arial" w:hAnsi="Arial" w:cs="Arial"/>
          <w:spacing w:val="-2"/>
        </w:rPr>
        <w:t xml:space="preserve"> </w:t>
      </w:r>
      <w:r w:rsidRPr="00164941">
        <w:rPr>
          <w:rFonts w:ascii="Arial" w:hAnsi="Arial" w:cs="Arial"/>
        </w:rPr>
        <w:t>City</w:t>
      </w:r>
      <w:r w:rsidRPr="00164941">
        <w:rPr>
          <w:rFonts w:ascii="Arial" w:hAnsi="Arial" w:cs="Arial"/>
          <w:spacing w:val="-3"/>
        </w:rPr>
        <w:t xml:space="preserve"> </w:t>
      </w:r>
      <w:r w:rsidRPr="00164941">
        <w:rPr>
          <w:rFonts w:ascii="Arial" w:hAnsi="Arial" w:cs="Arial"/>
        </w:rPr>
        <w:t>of</w:t>
      </w:r>
      <w:r w:rsidRPr="00164941">
        <w:rPr>
          <w:rFonts w:ascii="Arial" w:hAnsi="Arial" w:cs="Arial"/>
          <w:spacing w:val="-3"/>
        </w:rPr>
        <w:t xml:space="preserve"> </w:t>
      </w:r>
      <w:r w:rsidRPr="00164941">
        <w:rPr>
          <w:rFonts w:ascii="Arial" w:hAnsi="Arial" w:cs="Arial"/>
        </w:rPr>
        <w:t>San</w:t>
      </w:r>
      <w:r w:rsidRPr="00164941">
        <w:rPr>
          <w:rFonts w:ascii="Arial" w:hAnsi="Arial" w:cs="Arial"/>
          <w:spacing w:val="-3"/>
        </w:rPr>
        <w:t xml:space="preserve"> </w:t>
      </w:r>
      <w:r w:rsidRPr="00164941">
        <w:rPr>
          <w:rFonts w:ascii="Arial" w:hAnsi="Arial" w:cs="Arial"/>
        </w:rPr>
        <w:t>José</w:t>
      </w:r>
      <w:r w:rsidRPr="00164941">
        <w:rPr>
          <w:rFonts w:ascii="Arial" w:hAnsi="Arial" w:cs="Arial"/>
          <w:spacing w:val="-4"/>
        </w:rPr>
        <w:t xml:space="preserve"> </w:t>
      </w:r>
      <w:r w:rsidRPr="00164941">
        <w:rPr>
          <w:rFonts w:ascii="Arial" w:hAnsi="Arial" w:cs="Arial"/>
        </w:rPr>
        <w:t>Investment</w:t>
      </w:r>
      <w:r w:rsidRPr="00164941">
        <w:rPr>
          <w:rFonts w:ascii="Arial" w:hAnsi="Arial" w:cs="Arial"/>
          <w:spacing w:val="-3"/>
        </w:rPr>
        <w:t xml:space="preserve"> </w:t>
      </w:r>
      <w:r w:rsidRPr="00164941">
        <w:rPr>
          <w:rFonts w:ascii="Arial" w:hAnsi="Arial" w:cs="Arial"/>
        </w:rPr>
        <w:t>Policy,</w:t>
      </w:r>
      <w:r w:rsidRPr="00164941">
        <w:rPr>
          <w:rFonts w:ascii="Arial" w:hAnsi="Arial" w:cs="Arial"/>
          <w:spacing w:val="-3"/>
        </w:rPr>
        <w:t xml:space="preserve"> </w:t>
      </w:r>
      <w:r w:rsidRPr="00164941">
        <w:rPr>
          <w:rFonts w:ascii="Arial" w:hAnsi="Arial" w:cs="Arial"/>
        </w:rPr>
        <w:t>an electronic version of this report will be posted on the City’s website at</w:t>
      </w:r>
    </w:p>
    <w:p w14:paraId="5707040C" w14:textId="640A72C8" w:rsidR="00F67680" w:rsidRPr="00164941" w:rsidRDefault="00D021A5">
      <w:pPr>
        <w:pStyle w:val="BodyText"/>
        <w:ind w:left="340"/>
        <w:rPr>
          <w:rFonts w:ascii="Arial" w:hAnsi="Arial" w:cs="Arial"/>
        </w:rPr>
      </w:pPr>
      <w:hyperlink r:id="rId13" w:history="1">
        <w:r w:rsidR="00816D1A" w:rsidRPr="00164941">
          <w:rPr>
            <w:rStyle w:val="Hyperlink"/>
            <w:rFonts w:ascii="Arial" w:hAnsi="Arial" w:cs="Arial"/>
          </w:rPr>
          <w:t>https://www.sanjoseca.gov/your-government/departments-offices/finance/reports/-folder-450</w:t>
        </w:r>
      </w:hyperlink>
      <w:r w:rsidR="00CB4A6A" w:rsidRPr="00164941">
        <w:rPr>
          <w:rFonts w:ascii="Arial" w:hAnsi="Arial" w:cs="Arial"/>
          <w:color w:val="0000FF"/>
        </w:rPr>
        <w:t xml:space="preserve"> </w:t>
      </w:r>
      <w:r w:rsidR="00CB4A6A" w:rsidRPr="00164941">
        <w:rPr>
          <w:rFonts w:ascii="Arial" w:hAnsi="Arial" w:cs="Arial"/>
        </w:rPr>
        <w:t>and</w:t>
      </w:r>
      <w:r w:rsidR="00CB4A6A" w:rsidRPr="00164941">
        <w:rPr>
          <w:rFonts w:ascii="Arial" w:hAnsi="Arial" w:cs="Arial"/>
          <w:spacing w:val="-12"/>
        </w:rPr>
        <w:t xml:space="preserve"> </w:t>
      </w:r>
      <w:r w:rsidR="00CB4A6A" w:rsidRPr="00164941">
        <w:rPr>
          <w:rFonts w:ascii="Arial" w:hAnsi="Arial" w:cs="Arial"/>
        </w:rPr>
        <w:t>a</w:t>
      </w:r>
      <w:r w:rsidR="00CB4A6A" w:rsidRPr="00164941">
        <w:rPr>
          <w:rFonts w:ascii="Arial" w:hAnsi="Arial" w:cs="Arial"/>
          <w:spacing w:val="-13"/>
        </w:rPr>
        <w:t xml:space="preserve"> </w:t>
      </w:r>
      <w:r w:rsidR="00CB4A6A" w:rsidRPr="00164941">
        <w:rPr>
          <w:rFonts w:ascii="Arial" w:hAnsi="Arial" w:cs="Arial"/>
        </w:rPr>
        <w:t>hard copy will be on file at the City Clerk’s Office located at 200 East Santa Clara Street</w:t>
      </w:r>
      <w:r w:rsidR="00110688" w:rsidRPr="00164941">
        <w:rPr>
          <w:rFonts w:ascii="Arial" w:hAnsi="Arial" w:cs="Arial"/>
        </w:rPr>
        <w:t>, San José</w:t>
      </w:r>
      <w:r w:rsidR="00CB4A6A" w:rsidRPr="00164941">
        <w:rPr>
          <w:rFonts w:ascii="Arial" w:hAnsi="Arial" w:cs="Arial"/>
        </w:rPr>
        <w:t>.</w:t>
      </w:r>
    </w:p>
    <w:p w14:paraId="43332211" w14:textId="77777777" w:rsidR="00F67680" w:rsidRPr="00164941" w:rsidRDefault="00F67680">
      <w:pPr>
        <w:pStyle w:val="BodyText"/>
        <w:rPr>
          <w:rFonts w:ascii="Arial" w:hAnsi="Arial" w:cs="Arial"/>
        </w:rPr>
      </w:pPr>
    </w:p>
    <w:p w14:paraId="1BAEBA9F" w14:textId="4E498336" w:rsidR="00F67680" w:rsidRPr="00164941" w:rsidRDefault="00CB4A6A">
      <w:pPr>
        <w:pStyle w:val="BodyText"/>
        <w:ind w:left="340" w:right="374"/>
        <w:rPr>
          <w:rFonts w:ascii="Arial" w:hAnsi="Arial" w:cs="Arial"/>
        </w:rPr>
      </w:pPr>
      <w:r w:rsidRPr="00164941">
        <w:rPr>
          <w:rFonts w:ascii="Arial" w:hAnsi="Arial" w:cs="Arial"/>
        </w:rPr>
        <w:t>This report will be distributed to the Public Safety, Finance and Strategic Support Committee (PSFSS)</w:t>
      </w:r>
      <w:r w:rsidRPr="00164941">
        <w:rPr>
          <w:rFonts w:ascii="Arial" w:hAnsi="Arial" w:cs="Arial"/>
          <w:spacing w:val="-4"/>
        </w:rPr>
        <w:t xml:space="preserve"> </w:t>
      </w:r>
      <w:r w:rsidRPr="00164941">
        <w:rPr>
          <w:rFonts w:ascii="Arial" w:hAnsi="Arial" w:cs="Arial"/>
        </w:rPr>
        <w:t>for</w:t>
      </w:r>
      <w:r w:rsidRPr="00164941">
        <w:rPr>
          <w:rFonts w:ascii="Arial" w:hAnsi="Arial" w:cs="Arial"/>
          <w:spacing w:val="-4"/>
        </w:rPr>
        <w:t xml:space="preserve"> </w:t>
      </w:r>
      <w:r w:rsidRPr="00164941">
        <w:rPr>
          <w:rFonts w:ascii="Arial" w:hAnsi="Arial" w:cs="Arial"/>
        </w:rPr>
        <w:t>discussion</w:t>
      </w:r>
      <w:r w:rsidRPr="00164941">
        <w:rPr>
          <w:rFonts w:ascii="Arial" w:hAnsi="Arial" w:cs="Arial"/>
          <w:spacing w:val="-3"/>
        </w:rPr>
        <w:t xml:space="preserve"> </w:t>
      </w:r>
      <w:r w:rsidRPr="00164941">
        <w:rPr>
          <w:rFonts w:ascii="Arial" w:hAnsi="Arial" w:cs="Arial"/>
        </w:rPr>
        <w:t>during</w:t>
      </w:r>
      <w:r w:rsidRPr="00164941">
        <w:rPr>
          <w:rFonts w:ascii="Arial" w:hAnsi="Arial" w:cs="Arial"/>
          <w:spacing w:val="-3"/>
        </w:rPr>
        <w:t xml:space="preserve"> </w:t>
      </w:r>
      <w:r w:rsidRPr="00164941">
        <w:rPr>
          <w:rFonts w:ascii="Arial" w:hAnsi="Arial" w:cs="Arial"/>
        </w:rPr>
        <w:t>its</w:t>
      </w:r>
      <w:r w:rsidRPr="00164941">
        <w:rPr>
          <w:rFonts w:ascii="Arial" w:hAnsi="Arial" w:cs="Arial"/>
          <w:spacing w:val="-3"/>
        </w:rPr>
        <w:t xml:space="preserve"> </w:t>
      </w:r>
      <w:r w:rsidRPr="00164941">
        <w:rPr>
          <w:rFonts w:ascii="Arial" w:hAnsi="Arial" w:cs="Arial"/>
        </w:rPr>
        <w:t>meeting</w:t>
      </w:r>
      <w:r w:rsidRPr="00164941">
        <w:rPr>
          <w:rFonts w:ascii="Arial" w:hAnsi="Arial" w:cs="Arial"/>
          <w:spacing w:val="-3"/>
        </w:rPr>
        <w:t xml:space="preserve"> </w:t>
      </w:r>
      <w:r w:rsidRPr="00164941">
        <w:rPr>
          <w:rFonts w:ascii="Arial" w:hAnsi="Arial" w:cs="Arial"/>
        </w:rPr>
        <w:t>on</w:t>
      </w:r>
      <w:r w:rsidRPr="00164941">
        <w:rPr>
          <w:rFonts w:ascii="Arial" w:hAnsi="Arial" w:cs="Arial"/>
          <w:spacing w:val="-2"/>
        </w:rPr>
        <w:t xml:space="preserve"> </w:t>
      </w:r>
      <w:r w:rsidR="00657C45" w:rsidRPr="00164941">
        <w:rPr>
          <w:rFonts w:ascii="Arial" w:hAnsi="Arial" w:cs="Arial"/>
          <w:spacing w:val="-2"/>
        </w:rPr>
        <w:t>November</w:t>
      </w:r>
      <w:r w:rsidR="00736D78" w:rsidRPr="00164941">
        <w:rPr>
          <w:rFonts w:ascii="Arial" w:hAnsi="Arial" w:cs="Arial"/>
          <w:spacing w:val="-4"/>
        </w:rPr>
        <w:t xml:space="preserve"> </w:t>
      </w:r>
      <w:r w:rsidR="005F1E7C" w:rsidRPr="00164941">
        <w:rPr>
          <w:rFonts w:ascii="Arial" w:hAnsi="Arial" w:cs="Arial"/>
        </w:rPr>
        <w:t>21</w:t>
      </w:r>
      <w:r w:rsidR="00576DCF" w:rsidRPr="00164941">
        <w:rPr>
          <w:rFonts w:ascii="Arial" w:hAnsi="Arial" w:cs="Arial"/>
        </w:rPr>
        <w:t>,</w:t>
      </w:r>
      <w:r w:rsidR="00576DCF" w:rsidRPr="00164941">
        <w:rPr>
          <w:rFonts w:ascii="Arial" w:hAnsi="Arial" w:cs="Arial"/>
          <w:spacing w:val="-3"/>
        </w:rPr>
        <w:t xml:space="preserve"> </w:t>
      </w:r>
      <w:r w:rsidR="008511D0" w:rsidRPr="00164941">
        <w:rPr>
          <w:rFonts w:ascii="Arial" w:hAnsi="Arial" w:cs="Arial"/>
        </w:rPr>
        <w:t>2024,</w:t>
      </w:r>
      <w:r w:rsidR="00576DCF" w:rsidRPr="00164941">
        <w:rPr>
          <w:rFonts w:ascii="Arial" w:hAnsi="Arial" w:cs="Arial"/>
        </w:rPr>
        <w:t xml:space="preserve"> and</w:t>
      </w:r>
      <w:r w:rsidRPr="00164941">
        <w:rPr>
          <w:rFonts w:ascii="Arial" w:hAnsi="Arial" w:cs="Arial"/>
          <w:spacing w:val="-1"/>
        </w:rPr>
        <w:t xml:space="preserve"> </w:t>
      </w:r>
      <w:r w:rsidRPr="00164941">
        <w:rPr>
          <w:rFonts w:ascii="Arial" w:hAnsi="Arial" w:cs="Arial"/>
        </w:rPr>
        <w:t>will</w:t>
      </w:r>
      <w:r w:rsidRPr="00164941">
        <w:rPr>
          <w:rFonts w:ascii="Arial" w:hAnsi="Arial" w:cs="Arial"/>
          <w:spacing w:val="-3"/>
        </w:rPr>
        <w:t xml:space="preserve"> </w:t>
      </w:r>
      <w:r w:rsidRPr="00164941">
        <w:rPr>
          <w:rFonts w:ascii="Arial" w:hAnsi="Arial" w:cs="Arial"/>
        </w:rPr>
        <w:t>be</w:t>
      </w:r>
      <w:r w:rsidRPr="00164941">
        <w:rPr>
          <w:rFonts w:ascii="Arial" w:hAnsi="Arial" w:cs="Arial"/>
          <w:spacing w:val="-4"/>
        </w:rPr>
        <w:t xml:space="preserve"> </w:t>
      </w:r>
      <w:r w:rsidRPr="00164941">
        <w:rPr>
          <w:rFonts w:ascii="Arial" w:hAnsi="Arial" w:cs="Arial"/>
        </w:rPr>
        <w:t>agendized</w:t>
      </w:r>
      <w:r w:rsidRPr="00164941">
        <w:rPr>
          <w:rFonts w:ascii="Arial" w:hAnsi="Arial" w:cs="Arial"/>
          <w:spacing w:val="-3"/>
        </w:rPr>
        <w:t xml:space="preserve"> </w:t>
      </w:r>
      <w:r w:rsidRPr="00164941">
        <w:rPr>
          <w:rFonts w:ascii="Arial" w:hAnsi="Arial" w:cs="Arial"/>
        </w:rPr>
        <w:t>through the PSFSS Committee for review by the full City Council</w:t>
      </w:r>
      <w:r w:rsidR="005A1CB5" w:rsidRPr="00164941">
        <w:rPr>
          <w:rFonts w:ascii="Arial" w:hAnsi="Arial" w:cs="Arial"/>
        </w:rPr>
        <w:t xml:space="preserve"> on </w:t>
      </w:r>
      <w:r w:rsidR="00657C45" w:rsidRPr="00164941">
        <w:rPr>
          <w:rFonts w:ascii="Arial" w:hAnsi="Arial" w:cs="Arial"/>
        </w:rPr>
        <w:t>December</w:t>
      </w:r>
      <w:r w:rsidR="00BC583E" w:rsidRPr="00164941">
        <w:rPr>
          <w:rFonts w:ascii="Arial" w:hAnsi="Arial" w:cs="Arial"/>
        </w:rPr>
        <w:t xml:space="preserve"> </w:t>
      </w:r>
      <w:r w:rsidR="005F1E7C" w:rsidRPr="00164941">
        <w:rPr>
          <w:rFonts w:ascii="Arial" w:hAnsi="Arial" w:cs="Arial"/>
        </w:rPr>
        <w:t>17</w:t>
      </w:r>
      <w:r w:rsidR="00E622C5" w:rsidRPr="00164941">
        <w:rPr>
          <w:rFonts w:ascii="Arial" w:hAnsi="Arial" w:cs="Arial"/>
        </w:rPr>
        <w:t>, 202</w:t>
      </w:r>
      <w:r w:rsidR="00822E5F" w:rsidRPr="00164941">
        <w:rPr>
          <w:rFonts w:ascii="Arial" w:hAnsi="Arial" w:cs="Arial"/>
        </w:rPr>
        <w:t>4</w:t>
      </w:r>
      <w:r w:rsidRPr="00164941">
        <w:rPr>
          <w:rFonts w:ascii="Arial" w:hAnsi="Arial" w:cs="Arial"/>
        </w:rPr>
        <w:t>.</w:t>
      </w:r>
    </w:p>
    <w:p w14:paraId="193A3470" w14:textId="77777777" w:rsidR="00F67680" w:rsidRPr="00164941" w:rsidRDefault="00F67680">
      <w:pPr>
        <w:pStyle w:val="BodyText"/>
        <w:rPr>
          <w:rFonts w:ascii="Arial" w:hAnsi="Arial" w:cs="Arial"/>
        </w:rPr>
      </w:pPr>
    </w:p>
    <w:p w14:paraId="68FA7BE2" w14:textId="3DF93E7F" w:rsidR="00F67680" w:rsidRPr="00164941" w:rsidRDefault="00CB4A6A">
      <w:pPr>
        <w:pStyle w:val="BodyText"/>
        <w:ind w:left="340"/>
        <w:rPr>
          <w:rFonts w:ascii="Arial" w:hAnsi="Arial" w:cs="Arial"/>
        </w:rPr>
      </w:pPr>
      <w:r w:rsidRPr="00164941">
        <w:rPr>
          <w:rFonts w:ascii="Arial" w:hAnsi="Arial" w:cs="Arial"/>
        </w:rPr>
        <w:t>Summary</w:t>
      </w:r>
      <w:r w:rsidRPr="00164941">
        <w:rPr>
          <w:rFonts w:ascii="Arial" w:hAnsi="Arial" w:cs="Arial"/>
          <w:spacing w:val="-2"/>
        </w:rPr>
        <w:t xml:space="preserve"> </w:t>
      </w:r>
      <w:r w:rsidRPr="00164941">
        <w:rPr>
          <w:rFonts w:ascii="Arial" w:hAnsi="Arial" w:cs="Arial"/>
        </w:rPr>
        <w:t>of</w:t>
      </w:r>
      <w:r w:rsidRPr="00164941">
        <w:rPr>
          <w:rFonts w:ascii="Arial" w:hAnsi="Arial" w:cs="Arial"/>
          <w:spacing w:val="-3"/>
        </w:rPr>
        <w:t xml:space="preserve"> </w:t>
      </w:r>
      <w:r w:rsidRPr="00164941">
        <w:rPr>
          <w:rFonts w:ascii="Arial" w:hAnsi="Arial" w:cs="Arial"/>
        </w:rPr>
        <w:t>portfolio</w:t>
      </w:r>
      <w:r w:rsidRPr="00164941">
        <w:rPr>
          <w:rFonts w:ascii="Arial" w:hAnsi="Arial" w:cs="Arial"/>
          <w:spacing w:val="-1"/>
        </w:rPr>
        <w:t xml:space="preserve"> </w:t>
      </w:r>
      <w:r w:rsidRPr="00164941">
        <w:rPr>
          <w:rFonts w:ascii="Arial" w:hAnsi="Arial" w:cs="Arial"/>
        </w:rPr>
        <w:t>performance</w:t>
      </w:r>
      <w:r w:rsidRPr="00164941">
        <w:rPr>
          <w:rFonts w:ascii="Arial" w:hAnsi="Arial" w:cs="Arial"/>
          <w:spacing w:val="-2"/>
        </w:rPr>
        <w:t xml:space="preserve"> </w:t>
      </w:r>
      <w:r w:rsidRPr="00164941">
        <w:rPr>
          <w:rFonts w:ascii="Arial" w:hAnsi="Arial" w:cs="Arial"/>
        </w:rPr>
        <w:t>and</w:t>
      </w:r>
      <w:r w:rsidRPr="00164941">
        <w:rPr>
          <w:rFonts w:ascii="Arial" w:hAnsi="Arial" w:cs="Arial"/>
          <w:spacing w:val="1"/>
        </w:rPr>
        <w:t xml:space="preserve"> </w:t>
      </w:r>
      <w:r w:rsidRPr="00164941">
        <w:rPr>
          <w:rFonts w:ascii="Arial" w:hAnsi="Arial" w:cs="Arial"/>
        </w:rPr>
        <w:t>compliance</w:t>
      </w:r>
      <w:r w:rsidRPr="00164941">
        <w:rPr>
          <w:rFonts w:ascii="Arial" w:hAnsi="Arial" w:cs="Arial"/>
          <w:spacing w:val="-2"/>
        </w:rPr>
        <w:t xml:space="preserve"> </w:t>
      </w:r>
      <w:r w:rsidRPr="00164941">
        <w:rPr>
          <w:rFonts w:ascii="Arial" w:hAnsi="Arial" w:cs="Arial"/>
        </w:rPr>
        <w:t>for</w:t>
      </w:r>
      <w:r w:rsidRPr="00164941">
        <w:rPr>
          <w:rFonts w:ascii="Arial" w:hAnsi="Arial" w:cs="Arial"/>
          <w:spacing w:val="-3"/>
        </w:rPr>
        <w:t xml:space="preserve"> </w:t>
      </w:r>
      <w:r w:rsidRPr="00164941">
        <w:rPr>
          <w:rFonts w:ascii="Arial" w:hAnsi="Arial" w:cs="Arial"/>
        </w:rPr>
        <w:t>quarter ended</w:t>
      </w:r>
      <w:r w:rsidRPr="00164941">
        <w:rPr>
          <w:rFonts w:ascii="Arial" w:hAnsi="Arial" w:cs="Arial"/>
          <w:spacing w:val="3"/>
        </w:rPr>
        <w:t xml:space="preserve"> </w:t>
      </w:r>
      <w:r w:rsidR="000419D8" w:rsidRPr="00164941">
        <w:rPr>
          <w:rFonts w:ascii="Arial" w:hAnsi="Arial" w:cs="Arial"/>
          <w:spacing w:val="3"/>
        </w:rPr>
        <w:t xml:space="preserve">September </w:t>
      </w:r>
      <w:r w:rsidR="00736D78" w:rsidRPr="00164941">
        <w:rPr>
          <w:rFonts w:ascii="Arial" w:hAnsi="Arial" w:cs="Arial"/>
        </w:rPr>
        <w:t>30</w:t>
      </w:r>
      <w:r w:rsidR="004B43B7" w:rsidRPr="00164941">
        <w:rPr>
          <w:rFonts w:ascii="Arial" w:hAnsi="Arial" w:cs="Arial"/>
        </w:rPr>
        <w:t>,</w:t>
      </w:r>
      <w:r w:rsidR="004B43B7" w:rsidRPr="00164941">
        <w:rPr>
          <w:rFonts w:ascii="Arial" w:hAnsi="Arial" w:cs="Arial"/>
          <w:spacing w:val="-2"/>
        </w:rPr>
        <w:t xml:space="preserve"> 2024</w:t>
      </w:r>
      <w:r w:rsidRPr="00164941">
        <w:rPr>
          <w:rFonts w:ascii="Arial" w:hAnsi="Arial" w:cs="Arial"/>
          <w:spacing w:val="-2"/>
        </w:rPr>
        <w:t>:</w:t>
      </w:r>
    </w:p>
    <w:p w14:paraId="6C6F8D14" w14:textId="77777777" w:rsidR="00F67680" w:rsidRPr="00164941" w:rsidRDefault="00F67680">
      <w:pPr>
        <w:pStyle w:val="BodyText"/>
        <w:rPr>
          <w:rFonts w:ascii="Arial" w:hAnsi="Arial" w:cs="Arial"/>
        </w:rPr>
      </w:pPr>
    </w:p>
    <w:p w14:paraId="0E841B66" w14:textId="4402A75C" w:rsidR="00F67680" w:rsidRPr="00164941" w:rsidRDefault="00CB4A6A">
      <w:pPr>
        <w:pStyle w:val="ListParagraph"/>
        <w:numPr>
          <w:ilvl w:val="0"/>
          <w:numId w:val="3"/>
        </w:numPr>
        <w:tabs>
          <w:tab w:val="left" w:pos="1060"/>
          <w:tab w:val="left" w:pos="1061"/>
        </w:tabs>
        <w:ind w:hanging="361"/>
        <w:rPr>
          <w:rFonts w:ascii="Arial" w:hAnsi="Arial" w:cs="Arial"/>
          <w:sz w:val="24"/>
          <w:szCs w:val="24"/>
        </w:rPr>
      </w:pPr>
      <w:r w:rsidRPr="00164941">
        <w:rPr>
          <w:rFonts w:ascii="Arial" w:hAnsi="Arial" w:cs="Arial"/>
          <w:b/>
          <w:sz w:val="24"/>
          <w:szCs w:val="24"/>
        </w:rPr>
        <w:t>Size</w:t>
      </w:r>
      <w:r w:rsidRPr="00164941">
        <w:rPr>
          <w:rFonts w:ascii="Arial" w:hAnsi="Arial" w:cs="Arial"/>
          <w:b/>
          <w:spacing w:val="-3"/>
          <w:sz w:val="24"/>
          <w:szCs w:val="24"/>
        </w:rPr>
        <w:t xml:space="preserve"> </w:t>
      </w:r>
      <w:r w:rsidRPr="00164941">
        <w:rPr>
          <w:rFonts w:ascii="Arial" w:hAnsi="Arial" w:cs="Arial"/>
          <w:b/>
          <w:sz w:val="24"/>
          <w:szCs w:val="24"/>
        </w:rPr>
        <w:t>of</w:t>
      </w:r>
      <w:r w:rsidRPr="00164941">
        <w:rPr>
          <w:rFonts w:ascii="Arial" w:hAnsi="Arial" w:cs="Arial"/>
          <w:b/>
          <w:spacing w:val="-1"/>
          <w:sz w:val="24"/>
          <w:szCs w:val="24"/>
        </w:rPr>
        <w:t xml:space="preserve"> </w:t>
      </w:r>
      <w:r w:rsidRPr="00164941">
        <w:rPr>
          <w:rFonts w:ascii="Arial" w:hAnsi="Arial" w:cs="Arial"/>
          <w:b/>
          <w:sz w:val="24"/>
          <w:szCs w:val="24"/>
        </w:rPr>
        <w:t>total</w:t>
      </w:r>
      <w:r w:rsidRPr="00164941">
        <w:rPr>
          <w:rFonts w:ascii="Arial" w:hAnsi="Arial" w:cs="Arial"/>
          <w:b/>
          <w:spacing w:val="-1"/>
          <w:sz w:val="24"/>
          <w:szCs w:val="24"/>
        </w:rPr>
        <w:t xml:space="preserve"> </w:t>
      </w:r>
      <w:r w:rsidRPr="00164941">
        <w:rPr>
          <w:rFonts w:ascii="Arial" w:hAnsi="Arial" w:cs="Arial"/>
          <w:b/>
          <w:sz w:val="24"/>
          <w:szCs w:val="24"/>
        </w:rPr>
        <w:t>portfolio</w:t>
      </w:r>
      <w:r w:rsidRPr="00164941">
        <w:rPr>
          <w:rFonts w:ascii="Arial" w:hAnsi="Arial" w:cs="Arial"/>
          <w:sz w:val="24"/>
          <w:szCs w:val="24"/>
        </w:rPr>
        <w:t>:</w:t>
      </w:r>
      <w:r w:rsidRPr="00164941">
        <w:rPr>
          <w:rFonts w:ascii="Arial" w:hAnsi="Arial" w:cs="Arial"/>
          <w:spacing w:val="-1"/>
          <w:sz w:val="24"/>
          <w:szCs w:val="24"/>
        </w:rPr>
        <w:t xml:space="preserve"> </w:t>
      </w:r>
      <w:r w:rsidR="00B9456E" w:rsidRPr="00164941">
        <w:rPr>
          <w:rFonts w:ascii="Arial" w:hAnsi="Arial" w:cs="Arial"/>
          <w:spacing w:val="-1"/>
          <w:sz w:val="24"/>
          <w:szCs w:val="24"/>
        </w:rPr>
        <w:t>$2,522,084,221</w:t>
      </w:r>
    </w:p>
    <w:p w14:paraId="7D1BD784" w14:textId="2C8F9D3E" w:rsidR="00F67680" w:rsidRPr="00164941" w:rsidRDefault="00CB4A6A">
      <w:pPr>
        <w:pStyle w:val="ListParagraph"/>
        <w:numPr>
          <w:ilvl w:val="0"/>
          <w:numId w:val="3"/>
        </w:numPr>
        <w:tabs>
          <w:tab w:val="left" w:pos="1060"/>
          <w:tab w:val="left" w:pos="1061"/>
        </w:tabs>
        <w:ind w:hanging="361"/>
        <w:rPr>
          <w:rFonts w:ascii="Arial" w:hAnsi="Arial" w:cs="Arial"/>
          <w:sz w:val="24"/>
          <w:szCs w:val="24"/>
        </w:rPr>
      </w:pPr>
      <w:r w:rsidRPr="00164941">
        <w:rPr>
          <w:rFonts w:ascii="Arial" w:hAnsi="Arial" w:cs="Arial"/>
          <w:b/>
          <w:sz w:val="24"/>
          <w:szCs w:val="24"/>
        </w:rPr>
        <w:t>Earned</w:t>
      </w:r>
      <w:r w:rsidRPr="00164941">
        <w:rPr>
          <w:rFonts w:ascii="Arial" w:hAnsi="Arial" w:cs="Arial"/>
          <w:b/>
          <w:spacing w:val="-2"/>
          <w:sz w:val="24"/>
          <w:szCs w:val="24"/>
        </w:rPr>
        <w:t xml:space="preserve"> </w:t>
      </w:r>
      <w:r w:rsidRPr="00164941">
        <w:rPr>
          <w:rFonts w:ascii="Arial" w:hAnsi="Arial" w:cs="Arial"/>
          <w:b/>
          <w:sz w:val="24"/>
          <w:szCs w:val="24"/>
        </w:rPr>
        <w:t>income</w:t>
      </w:r>
      <w:r w:rsidRPr="00164941">
        <w:rPr>
          <w:rFonts w:ascii="Arial" w:hAnsi="Arial" w:cs="Arial"/>
          <w:b/>
          <w:spacing w:val="-2"/>
          <w:sz w:val="24"/>
          <w:szCs w:val="24"/>
        </w:rPr>
        <w:t xml:space="preserve"> </w:t>
      </w:r>
      <w:r w:rsidRPr="00164941">
        <w:rPr>
          <w:rFonts w:ascii="Arial" w:hAnsi="Arial" w:cs="Arial"/>
          <w:b/>
          <w:sz w:val="24"/>
          <w:szCs w:val="24"/>
        </w:rPr>
        <w:t>yield</w:t>
      </w:r>
      <w:r w:rsidRPr="00164941">
        <w:rPr>
          <w:rFonts w:ascii="Arial" w:hAnsi="Arial" w:cs="Arial"/>
          <w:sz w:val="24"/>
          <w:szCs w:val="24"/>
        </w:rPr>
        <w:t>:</w:t>
      </w:r>
      <w:r w:rsidRPr="00164941">
        <w:rPr>
          <w:rFonts w:ascii="Arial" w:hAnsi="Arial" w:cs="Arial"/>
          <w:spacing w:val="-1"/>
          <w:sz w:val="24"/>
          <w:szCs w:val="24"/>
        </w:rPr>
        <w:t xml:space="preserve"> </w:t>
      </w:r>
      <w:r w:rsidR="008243A2" w:rsidRPr="00164941">
        <w:rPr>
          <w:rFonts w:ascii="Arial" w:hAnsi="Arial" w:cs="Arial"/>
          <w:spacing w:val="-1"/>
          <w:sz w:val="24"/>
          <w:szCs w:val="24"/>
        </w:rPr>
        <w:t>3.605%</w:t>
      </w:r>
    </w:p>
    <w:p w14:paraId="3027DD63" w14:textId="2401E99D" w:rsidR="00F67680" w:rsidRPr="00164941" w:rsidRDefault="00CB4A6A">
      <w:pPr>
        <w:pStyle w:val="ListParagraph"/>
        <w:numPr>
          <w:ilvl w:val="0"/>
          <w:numId w:val="3"/>
        </w:numPr>
        <w:tabs>
          <w:tab w:val="left" w:pos="1060"/>
          <w:tab w:val="left" w:pos="1061"/>
        </w:tabs>
        <w:ind w:hanging="361"/>
        <w:rPr>
          <w:rFonts w:ascii="Arial" w:hAnsi="Arial" w:cs="Arial"/>
          <w:bCs/>
          <w:sz w:val="24"/>
          <w:szCs w:val="24"/>
        </w:rPr>
      </w:pPr>
      <w:r w:rsidRPr="00164941">
        <w:rPr>
          <w:rFonts w:ascii="Arial" w:hAnsi="Arial" w:cs="Arial"/>
          <w:b/>
          <w:sz w:val="24"/>
          <w:szCs w:val="24"/>
        </w:rPr>
        <w:t>Weighted</w:t>
      </w:r>
      <w:r w:rsidRPr="00164941">
        <w:rPr>
          <w:rFonts w:ascii="Arial" w:hAnsi="Arial" w:cs="Arial"/>
          <w:b/>
          <w:spacing w:val="-3"/>
          <w:sz w:val="24"/>
          <w:szCs w:val="24"/>
        </w:rPr>
        <w:t xml:space="preserve"> </w:t>
      </w:r>
      <w:r w:rsidRPr="00164941">
        <w:rPr>
          <w:rFonts w:ascii="Arial" w:hAnsi="Arial" w:cs="Arial"/>
          <w:b/>
          <w:sz w:val="24"/>
          <w:szCs w:val="24"/>
        </w:rPr>
        <w:t>average</w:t>
      </w:r>
      <w:r w:rsidRPr="00164941">
        <w:rPr>
          <w:rFonts w:ascii="Arial" w:hAnsi="Arial" w:cs="Arial"/>
          <w:b/>
          <w:spacing w:val="-3"/>
          <w:sz w:val="24"/>
          <w:szCs w:val="24"/>
        </w:rPr>
        <w:t xml:space="preserve"> </w:t>
      </w:r>
      <w:r w:rsidRPr="00164941">
        <w:rPr>
          <w:rFonts w:ascii="Arial" w:hAnsi="Arial" w:cs="Arial"/>
          <w:b/>
          <w:sz w:val="24"/>
          <w:szCs w:val="24"/>
        </w:rPr>
        <w:t>days to</w:t>
      </w:r>
      <w:r w:rsidRPr="00164941">
        <w:rPr>
          <w:rFonts w:ascii="Arial" w:hAnsi="Arial" w:cs="Arial"/>
          <w:b/>
          <w:spacing w:val="-3"/>
          <w:sz w:val="24"/>
          <w:szCs w:val="24"/>
        </w:rPr>
        <w:t xml:space="preserve"> </w:t>
      </w:r>
      <w:r w:rsidRPr="00164941">
        <w:rPr>
          <w:rFonts w:ascii="Arial" w:hAnsi="Arial" w:cs="Arial"/>
          <w:b/>
          <w:sz w:val="24"/>
          <w:szCs w:val="24"/>
        </w:rPr>
        <w:t>maturity:</w:t>
      </w:r>
      <w:r w:rsidR="0028772F" w:rsidRPr="00164941">
        <w:rPr>
          <w:rFonts w:ascii="Arial" w:hAnsi="Arial" w:cs="Arial"/>
          <w:b/>
          <w:sz w:val="24"/>
          <w:szCs w:val="24"/>
        </w:rPr>
        <w:t xml:space="preserve"> </w:t>
      </w:r>
      <w:r w:rsidR="00261E9B" w:rsidRPr="00164941">
        <w:rPr>
          <w:rFonts w:ascii="Arial" w:hAnsi="Arial" w:cs="Arial"/>
          <w:bCs/>
          <w:sz w:val="24"/>
          <w:szCs w:val="24"/>
        </w:rPr>
        <w:t>646</w:t>
      </w:r>
      <w:r w:rsidR="00261E9B" w:rsidRPr="00164941">
        <w:rPr>
          <w:rFonts w:ascii="Arial" w:hAnsi="Arial" w:cs="Arial"/>
          <w:b/>
          <w:sz w:val="24"/>
          <w:szCs w:val="24"/>
        </w:rPr>
        <w:t xml:space="preserve"> </w:t>
      </w:r>
      <w:proofErr w:type="gramStart"/>
      <w:r w:rsidR="00DB6F6D" w:rsidRPr="00164941">
        <w:rPr>
          <w:rFonts w:ascii="Arial" w:hAnsi="Arial" w:cs="Arial"/>
          <w:bCs/>
          <w:sz w:val="24"/>
          <w:szCs w:val="24"/>
        </w:rPr>
        <w:t>days</w:t>
      </w:r>
      <w:proofErr w:type="gramEnd"/>
    </w:p>
    <w:p w14:paraId="0464F151" w14:textId="7F928C95" w:rsidR="00F67680" w:rsidRPr="00164941" w:rsidRDefault="00CB4A6A">
      <w:pPr>
        <w:pStyle w:val="ListParagraph"/>
        <w:numPr>
          <w:ilvl w:val="0"/>
          <w:numId w:val="3"/>
        </w:numPr>
        <w:tabs>
          <w:tab w:val="left" w:pos="1060"/>
          <w:tab w:val="left" w:pos="1061"/>
        </w:tabs>
        <w:spacing w:before="1"/>
        <w:ind w:hanging="361"/>
        <w:rPr>
          <w:rFonts w:ascii="Arial" w:hAnsi="Arial" w:cs="Arial"/>
          <w:sz w:val="24"/>
          <w:szCs w:val="24"/>
        </w:rPr>
      </w:pPr>
      <w:r w:rsidRPr="00164941">
        <w:rPr>
          <w:rFonts w:ascii="Arial" w:hAnsi="Arial" w:cs="Arial"/>
          <w:b/>
          <w:sz w:val="24"/>
          <w:szCs w:val="24"/>
        </w:rPr>
        <w:t>Fiscal</w:t>
      </w:r>
      <w:r w:rsidRPr="00164941">
        <w:rPr>
          <w:rFonts w:ascii="Arial" w:hAnsi="Arial" w:cs="Arial"/>
          <w:b/>
          <w:spacing w:val="-5"/>
          <w:sz w:val="24"/>
          <w:szCs w:val="24"/>
        </w:rPr>
        <w:t xml:space="preserve"> </w:t>
      </w:r>
      <w:r w:rsidRPr="00164941">
        <w:rPr>
          <w:rFonts w:ascii="Arial" w:hAnsi="Arial" w:cs="Arial"/>
          <w:b/>
          <w:sz w:val="24"/>
          <w:szCs w:val="24"/>
        </w:rPr>
        <w:t>year-to-date</w:t>
      </w:r>
      <w:r w:rsidRPr="00164941">
        <w:rPr>
          <w:rFonts w:ascii="Arial" w:hAnsi="Arial" w:cs="Arial"/>
          <w:b/>
          <w:spacing w:val="-8"/>
          <w:sz w:val="24"/>
          <w:szCs w:val="24"/>
        </w:rPr>
        <w:t xml:space="preserve"> </w:t>
      </w:r>
      <w:r w:rsidRPr="00164941">
        <w:rPr>
          <w:rFonts w:ascii="Arial" w:hAnsi="Arial" w:cs="Arial"/>
          <w:b/>
          <w:sz w:val="24"/>
          <w:szCs w:val="24"/>
        </w:rPr>
        <w:t>net</w:t>
      </w:r>
      <w:r w:rsidRPr="00164941">
        <w:rPr>
          <w:rFonts w:ascii="Arial" w:hAnsi="Arial" w:cs="Arial"/>
          <w:b/>
          <w:spacing w:val="-5"/>
          <w:sz w:val="24"/>
          <w:szCs w:val="24"/>
        </w:rPr>
        <w:t xml:space="preserve"> </w:t>
      </w:r>
      <w:r w:rsidRPr="00164941">
        <w:rPr>
          <w:rFonts w:ascii="Arial" w:hAnsi="Arial" w:cs="Arial"/>
          <w:b/>
          <w:sz w:val="24"/>
          <w:szCs w:val="24"/>
        </w:rPr>
        <w:t>interest</w:t>
      </w:r>
      <w:r w:rsidRPr="00164941">
        <w:rPr>
          <w:rFonts w:ascii="Arial" w:hAnsi="Arial" w:cs="Arial"/>
          <w:b/>
          <w:spacing w:val="-3"/>
          <w:sz w:val="24"/>
          <w:szCs w:val="24"/>
        </w:rPr>
        <w:t xml:space="preserve"> </w:t>
      </w:r>
      <w:r w:rsidRPr="00164941">
        <w:rPr>
          <w:rFonts w:ascii="Arial" w:hAnsi="Arial" w:cs="Arial"/>
          <w:b/>
          <w:sz w:val="24"/>
          <w:szCs w:val="24"/>
        </w:rPr>
        <w:t>earnings</w:t>
      </w:r>
      <w:r w:rsidRPr="00164941">
        <w:rPr>
          <w:rFonts w:ascii="Arial" w:hAnsi="Arial" w:cs="Arial"/>
          <w:sz w:val="24"/>
          <w:szCs w:val="24"/>
        </w:rPr>
        <w:t>:</w:t>
      </w:r>
      <w:r w:rsidR="008243A2" w:rsidRPr="00164941">
        <w:rPr>
          <w:rFonts w:ascii="Arial" w:hAnsi="Arial" w:cs="Arial"/>
          <w:spacing w:val="-5"/>
          <w:sz w:val="24"/>
          <w:szCs w:val="24"/>
        </w:rPr>
        <w:t xml:space="preserve"> $24,022,421</w:t>
      </w:r>
    </w:p>
    <w:p w14:paraId="2CEC4A16" w14:textId="22671C3B" w:rsidR="005B49BE" w:rsidRPr="00164941" w:rsidRDefault="00CB4A6A" w:rsidP="006C463E">
      <w:pPr>
        <w:pStyle w:val="ListParagraph"/>
        <w:numPr>
          <w:ilvl w:val="0"/>
          <w:numId w:val="3"/>
        </w:numPr>
        <w:tabs>
          <w:tab w:val="left" w:pos="1060"/>
          <w:tab w:val="left" w:pos="1061"/>
        </w:tabs>
        <w:ind w:hanging="361"/>
        <w:rPr>
          <w:rFonts w:ascii="Arial" w:hAnsi="Arial" w:cs="Arial"/>
          <w:sz w:val="24"/>
          <w:szCs w:val="24"/>
        </w:rPr>
      </w:pPr>
      <w:r w:rsidRPr="00164941">
        <w:rPr>
          <w:rFonts w:ascii="Arial" w:hAnsi="Arial" w:cs="Arial"/>
          <w:sz w:val="24"/>
          <w:szCs w:val="24"/>
        </w:rPr>
        <w:t>No</w:t>
      </w:r>
      <w:r w:rsidRPr="00164941">
        <w:rPr>
          <w:rFonts w:ascii="Arial" w:hAnsi="Arial" w:cs="Arial"/>
          <w:spacing w:val="-5"/>
          <w:sz w:val="24"/>
          <w:szCs w:val="24"/>
        </w:rPr>
        <w:t xml:space="preserve"> </w:t>
      </w:r>
      <w:r w:rsidRPr="00164941">
        <w:rPr>
          <w:rFonts w:ascii="Arial" w:hAnsi="Arial" w:cs="Arial"/>
          <w:sz w:val="24"/>
          <w:szCs w:val="24"/>
        </w:rPr>
        <w:t>exceptions</w:t>
      </w:r>
      <w:r w:rsidRPr="00164941">
        <w:rPr>
          <w:rFonts w:ascii="Arial" w:hAnsi="Arial" w:cs="Arial"/>
          <w:spacing w:val="-2"/>
          <w:sz w:val="24"/>
          <w:szCs w:val="24"/>
        </w:rPr>
        <w:t xml:space="preserve"> </w:t>
      </w:r>
      <w:r w:rsidRPr="00164941">
        <w:rPr>
          <w:rFonts w:ascii="Arial" w:hAnsi="Arial" w:cs="Arial"/>
          <w:sz w:val="24"/>
          <w:szCs w:val="24"/>
        </w:rPr>
        <w:t>to</w:t>
      </w:r>
      <w:r w:rsidRPr="00164941">
        <w:rPr>
          <w:rFonts w:ascii="Arial" w:hAnsi="Arial" w:cs="Arial"/>
          <w:spacing w:val="-1"/>
          <w:sz w:val="24"/>
          <w:szCs w:val="24"/>
        </w:rPr>
        <w:t xml:space="preserve"> </w:t>
      </w:r>
      <w:r w:rsidRPr="00164941">
        <w:rPr>
          <w:rFonts w:ascii="Arial" w:hAnsi="Arial" w:cs="Arial"/>
          <w:sz w:val="24"/>
          <w:szCs w:val="24"/>
        </w:rPr>
        <w:t>the</w:t>
      </w:r>
      <w:r w:rsidRPr="00164941">
        <w:rPr>
          <w:rFonts w:ascii="Arial" w:hAnsi="Arial" w:cs="Arial"/>
          <w:spacing w:val="-2"/>
          <w:sz w:val="24"/>
          <w:szCs w:val="24"/>
        </w:rPr>
        <w:t xml:space="preserve"> </w:t>
      </w:r>
      <w:r w:rsidRPr="00164941">
        <w:rPr>
          <w:rFonts w:ascii="Arial" w:hAnsi="Arial" w:cs="Arial"/>
          <w:sz w:val="24"/>
          <w:szCs w:val="24"/>
        </w:rPr>
        <w:t>City’s Investment</w:t>
      </w:r>
      <w:r w:rsidRPr="00164941">
        <w:rPr>
          <w:rFonts w:ascii="Arial" w:hAnsi="Arial" w:cs="Arial"/>
          <w:spacing w:val="-2"/>
          <w:sz w:val="24"/>
          <w:szCs w:val="24"/>
        </w:rPr>
        <w:t xml:space="preserve"> </w:t>
      </w:r>
      <w:r w:rsidRPr="00164941">
        <w:rPr>
          <w:rFonts w:ascii="Arial" w:hAnsi="Arial" w:cs="Arial"/>
          <w:sz w:val="24"/>
          <w:szCs w:val="24"/>
        </w:rPr>
        <w:t>Policy</w:t>
      </w:r>
      <w:r w:rsidRPr="00164941">
        <w:rPr>
          <w:rFonts w:ascii="Arial" w:hAnsi="Arial" w:cs="Arial"/>
          <w:spacing w:val="-1"/>
          <w:sz w:val="24"/>
          <w:szCs w:val="24"/>
        </w:rPr>
        <w:t xml:space="preserve"> </w:t>
      </w:r>
      <w:r w:rsidRPr="00164941">
        <w:rPr>
          <w:rFonts w:ascii="Arial" w:hAnsi="Arial" w:cs="Arial"/>
          <w:sz w:val="24"/>
          <w:szCs w:val="24"/>
        </w:rPr>
        <w:t>during</w:t>
      </w:r>
      <w:r w:rsidRPr="00164941">
        <w:rPr>
          <w:rFonts w:ascii="Arial" w:hAnsi="Arial" w:cs="Arial"/>
          <w:spacing w:val="-2"/>
          <w:sz w:val="24"/>
          <w:szCs w:val="24"/>
        </w:rPr>
        <w:t xml:space="preserve"> </w:t>
      </w:r>
      <w:r w:rsidRPr="00164941">
        <w:rPr>
          <w:rFonts w:ascii="Arial" w:hAnsi="Arial" w:cs="Arial"/>
          <w:sz w:val="24"/>
          <w:szCs w:val="24"/>
        </w:rPr>
        <w:t>this</w:t>
      </w:r>
      <w:r w:rsidRPr="00164941">
        <w:rPr>
          <w:rFonts w:ascii="Arial" w:hAnsi="Arial" w:cs="Arial"/>
          <w:spacing w:val="-1"/>
          <w:sz w:val="24"/>
          <w:szCs w:val="24"/>
        </w:rPr>
        <w:t xml:space="preserve"> </w:t>
      </w:r>
      <w:r w:rsidRPr="00164941">
        <w:rPr>
          <w:rFonts w:ascii="Arial" w:hAnsi="Arial" w:cs="Arial"/>
          <w:spacing w:val="-2"/>
          <w:sz w:val="24"/>
          <w:szCs w:val="24"/>
        </w:rPr>
        <w:t>quarter</w:t>
      </w:r>
    </w:p>
    <w:p w14:paraId="45280559" w14:textId="77777777" w:rsidR="006C463E" w:rsidRPr="00164941" w:rsidRDefault="006C463E" w:rsidP="006C463E">
      <w:pPr>
        <w:pStyle w:val="BodyText"/>
        <w:rPr>
          <w:rFonts w:ascii="Arial" w:hAnsi="Arial" w:cs="Arial"/>
        </w:rPr>
      </w:pPr>
    </w:p>
    <w:p w14:paraId="36572AF1" w14:textId="2FC02509" w:rsidR="00657C45" w:rsidRPr="00164941" w:rsidRDefault="00657C45" w:rsidP="00657C45">
      <w:pPr>
        <w:ind w:left="340"/>
        <w:rPr>
          <w:rFonts w:ascii="Arial" w:hAnsi="Arial" w:cs="Arial"/>
          <w:sz w:val="24"/>
          <w:szCs w:val="24"/>
        </w:rPr>
      </w:pPr>
      <w:r w:rsidRPr="00164941">
        <w:rPr>
          <w:rFonts w:ascii="Arial" w:hAnsi="Arial" w:cs="Arial"/>
          <w:sz w:val="24"/>
          <w:szCs w:val="24"/>
        </w:rPr>
        <w:t xml:space="preserve">During the quarter, the City’s external auditor, Macias, Gini, &amp; O’Connell LLP, evaluated the City’s investment program for the six-month period ended June 30, 2024. The Independent Accountant’s Report on Applying Agreed-Upon Procedure is included herewith. The report noted no exceptions to the Investment Policy. </w:t>
      </w:r>
    </w:p>
    <w:p w14:paraId="3E18C2BB" w14:textId="77777777" w:rsidR="00657C45" w:rsidRPr="00164941" w:rsidRDefault="00657C45" w:rsidP="00FC7D34">
      <w:pPr>
        <w:pStyle w:val="BodyText"/>
        <w:ind w:left="340"/>
        <w:rPr>
          <w:rFonts w:ascii="Arial" w:hAnsi="Arial" w:cs="Arial"/>
        </w:rPr>
      </w:pPr>
    </w:p>
    <w:p w14:paraId="1DB722B4" w14:textId="555F7F6F" w:rsidR="00637D4E" w:rsidRPr="00164941" w:rsidRDefault="00CB4A6A" w:rsidP="00FC7D34">
      <w:pPr>
        <w:pStyle w:val="BodyText"/>
        <w:ind w:left="340"/>
        <w:rPr>
          <w:rFonts w:ascii="Arial" w:hAnsi="Arial" w:cs="Arial"/>
        </w:rPr>
      </w:pPr>
      <w:r w:rsidRPr="74E20DF8">
        <w:rPr>
          <w:rFonts w:ascii="Arial" w:hAnsi="Arial" w:cs="Arial"/>
        </w:rPr>
        <w:t>If you have</w:t>
      </w:r>
      <w:r w:rsidRPr="00164941">
        <w:rPr>
          <w:rFonts w:ascii="Arial" w:hAnsi="Arial" w:cs="Arial"/>
          <w:spacing w:val="-4"/>
        </w:rPr>
        <w:t xml:space="preserve"> </w:t>
      </w:r>
      <w:r w:rsidRPr="00164941">
        <w:rPr>
          <w:rFonts w:ascii="Arial" w:hAnsi="Arial" w:cs="Arial"/>
        </w:rPr>
        <w:t>questions</w:t>
      </w:r>
      <w:r w:rsidRPr="00164941">
        <w:rPr>
          <w:rFonts w:ascii="Arial" w:hAnsi="Arial" w:cs="Arial"/>
          <w:spacing w:val="-2"/>
        </w:rPr>
        <w:t xml:space="preserve"> </w:t>
      </w:r>
      <w:r w:rsidRPr="74E20DF8">
        <w:rPr>
          <w:rFonts w:ascii="Arial" w:hAnsi="Arial" w:cs="Arial"/>
        </w:rPr>
        <w:t>on this investment report</w:t>
      </w:r>
      <w:r w:rsidRPr="00164941">
        <w:rPr>
          <w:rFonts w:ascii="Arial" w:hAnsi="Arial" w:cs="Arial"/>
        </w:rPr>
        <w:t>,</w:t>
      </w:r>
      <w:r w:rsidRPr="00164941">
        <w:rPr>
          <w:rFonts w:ascii="Arial" w:hAnsi="Arial" w:cs="Arial"/>
          <w:spacing w:val="-2"/>
        </w:rPr>
        <w:t xml:space="preserve"> </w:t>
      </w:r>
      <w:r w:rsidRPr="00164941">
        <w:rPr>
          <w:rFonts w:ascii="Arial" w:hAnsi="Arial" w:cs="Arial"/>
        </w:rPr>
        <w:t>please</w:t>
      </w:r>
      <w:r w:rsidRPr="00164941">
        <w:rPr>
          <w:rFonts w:ascii="Arial" w:hAnsi="Arial" w:cs="Arial"/>
          <w:spacing w:val="-3"/>
        </w:rPr>
        <w:t xml:space="preserve"> </w:t>
      </w:r>
      <w:r w:rsidRPr="74E20DF8">
        <w:rPr>
          <w:rFonts w:ascii="Arial" w:hAnsi="Arial" w:cs="Arial"/>
        </w:rPr>
        <w:t>do not hesitate to call me at</w:t>
      </w:r>
      <w:r w:rsidRPr="00164941">
        <w:rPr>
          <w:rFonts w:ascii="Arial" w:hAnsi="Arial" w:cs="Arial"/>
          <w:spacing w:val="-1"/>
        </w:rPr>
        <w:t xml:space="preserve"> </w:t>
      </w:r>
      <w:r w:rsidRPr="00164941">
        <w:rPr>
          <w:rFonts w:ascii="Arial" w:hAnsi="Arial" w:cs="Arial"/>
        </w:rPr>
        <w:t>(408)</w:t>
      </w:r>
      <w:r w:rsidRPr="00164941">
        <w:rPr>
          <w:rFonts w:ascii="Arial" w:hAnsi="Arial" w:cs="Arial"/>
          <w:spacing w:val="-4"/>
        </w:rPr>
        <w:t xml:space="preserve"> </w:t>
      </w:r>
      <w:r w:rsidRPr="00164941">
        <w:rPr>
          <w:rFonts w:ascii="Arial" w:hAnsi="Arial" w:cs="Arial"/>
        </w:rPr>
        <w:t>535-7011, or via email at</w:t>
      </w:r>
      <w:r w:rsidR="00E06F53" w:rsidRPr="00164941">
        <w:rPr>
          <w:rFonts w:ascii="Arial" w:hAnsi="Arial" w:cs="Arial"/>
        </w:rPr>
        <w:t xml:space="preserve"> </w:t>
      </w:r>
      <w:hyperlink r:id="rId14" w:history="1">
        <w:r w:rsidR="00E06F53" w:rsidRPr="00164941">
          <w:rPr>
            <w:rStyle w:val="Hyperlink"/>
            <w:rFonts w:ascii="Arial" w:hAnsi="Arial" w:cs="Arial"/>
          </w:rPr>
          <w:t>drew.corbett@sanjoseca.gov</w:t>
        </w:r>
      </w:hyperlink>
      <w:r w:rsidR="008858D5" w:rsidRPr="00164941">
        <w:rPr>
          <w:rFonts w:ascii="Arial" w:hAnsi="Arial" w:cs="Arial"/>
        </w:rPr>
        <w:t>.</w:t>
      </w:r>
    </w:p>
    <w:p w14:paraId="7228D110" w14:textId="77777777" w:rsidR="00E06F53" w:rsidRPr="00164941" w:rsidRDefault="00E06F53" w:rsidP="00FC7D34">
      <w:pPr>
        <w:pStyle w:val="BodyText"/>
        <w:ind w:left="340"/>
        <w:rPr>
          <w:rFonts w:ascii="Arial" w:hAnsi="Arial" w:cs="Arial"/>
        </w:rPr>
      </w:pPr>
    </w:p>
    <w:p w14:paraId="024F677C" w14:textId="6153123E" w:rsidR="003A0589" w:rsidRPr="00164941" w:rsidRDefault="00EF0380" w:rsidP="00224F2F">
      <w:pPr>
        <w:pStyle w:val="BodyText"/>
        <w:ind w:right="171"/>
        <w:rPr>
          <w:rFonts w:ascii="Arial" w:hAnsi="Arial" w:cs="Arial"/>
        </w:rPr>
      </w:pP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Pr="00164941">
        <w:rPr>
          <w:rFonts w:ascii="Arial" w:hAnsi="Arial" w:cs="Arial"/>
        </w:rPr>
        <w:tab/>
      </w:r>
      <w:r w:rsidR="00D30EF0" w:rsidRPr="00164941">
        <w:rPr>
          <w:rFonts w:ascii="Arial" w:hAnsi="Arial" w:cs="Arial"/>
        </w:rPr>
        <w:t>/s/</w:t>
      </w:r>
    </w:p>
    <w:p w14:paraId="2E7CFC96" w14:textId="7AD2F3D0" w:rsidR="00F67680" w:rsidRPr="00164941" w:rsidRDefault="00E06F53" w:rsidP="001555E1">
      <w:pPr>
        <w:pStyle w:val="BodyText"/>
        <w:ind w:left="5760" w:right="116"/>
        <w:rPr>
          <w:rFonts w:ascii="Arial" w:hAnsi="Arial" w:cs="Arial"/>
        </w:rPr>
      </w:pPr>
      <w:r w:rsidRPr="00164941">
        <w:rPr>
          <w:rFonts w:ascii="Arial" w:hAnsi="Arial" w:cs="Arial"/>
          <w:spacing w:val="-2"/>
        </w:rPr>
        <w:t>D</w:t>
      </w:r>
      <w:r w:rsidR="00CB4A6A" w:rsidRPr="00164941">
        <w:rPr>
          <w:rFonts w:ascii="Arial" w:hAnsi="Arial" w:cs="Arial"/>
          <w:spacing w:val="-2"/>
        </w:rPr>
        <w:t>R</w:t>
      </w:r>
      <w:r w:rsidRPr="00164941">
        <w:rPr>
          <w:rFonts w:ascii="Arial" w:hAnsi="Arial" w:cs="Arial"/>
          <w:spacing w:val="-2"/>
        </w:rPr>
        <w:t>EW</w:t>
      </w:r>
      <w:r w:rsidR="008858D5" w:rsidRPr="00164941">
        <w:rPr>
          <w:rFonts w:ascii="Arial" w:hAnsi="Arial" w:cs="Arial"/>
          <w:spacing w:val="-2"/>
        </w:rPr>
        <w:t xml:space="preserve"> </w:t>
      </w:r>
      <w:r w:rsidRPr="00164941">
        <w:rPr>
          <w:rFonts w:ascii="Arial" w:hAnsi="Arial" w:cs="Arial"/>
          <w:spacing w:val="-2"/>
        </w:rPr>
        <w:t>CORBETT</w:t>
      </w:r>
    </w:p>
    <w:p w14:paraId="555DA3D5" w14:textId="5A2C7134" w:rsidR="00637D4E" w:rsidRPr="00164941" w:rsidRDefault="00E06F53" w:rsidP="001555E1">
      <w:pPr>
        <w:pStyle w:val="BodyText"/>
        <w:ind w:left="5760" w:right="116"/>
        <w:rPr>
          <w:rFonts w:ascii="Arial" w:hAnsi="Arial" w:cs="Arial"/>
          <w:spacing w:val="-2"/>
        </w:rPr>
      </w:pPr>
      <w:r w:rsidRPr="00164941">
        <w:rPr>
          <w:rFonts w:ascii="Arial" w:hAnsi="Arial" w:cs="Arial"/>
          <w:spacing w:val="-2"/>
        </w:rPr>
        <w:t xml:space="preserve">Acting </w:t>
      </w:r>
      <w:r w:rsidR="00CB4A6A" w:rsidRPr="00164941">
        <w:rPr>
          <w:rFonts w:ascii="Arial" w:hAnsi="Arial" w:cs="Arial"/>
          <w:spacing w:val="-2"/>
        </w:rPr>
        <w:t>Director of Finance</w:t>
      </w:r>
    </w:p>
    <w:p w14:paraId="6E4262AB" w14:textId="6BCD579C" w:rsidR="00F67680" w:rsidRPr="00164941" w:rsidRDefault="00CB4A6A" w:rsidP="005E64E6">
      <w:pPr>
        <w:spacing w:before="161"/>
        <w:ind w:left="700" w:right="5790" w:hanging="360"/>
        <w:rPr>
          <w:rFonts w:ascii="Arial" w:hAnsi="Arial" w:cs="Arial"/>
          <w:sz w:val="20"/>
          <w:szCs w:val="20"/>
        </w:rPr>
      </w:pPr>
      <w:r w:rsidRPr="00164941">
        <w:rPr>
          <w:rFonts w:ascii="Arial" w:hAnsi="Arial" w:cs="Arial"/>
          <w:sz w:val="20"/>
          <w:szCs w:val="20"/>
        </w:rPr>
        <w:t>cc:</w:t>
      </w:r>
      <w:r w:rsidR="00BD294C" w:rsidRPr="00164941">
        <w:rPr>
          <w:rFonts w:ascii="Arial" w:hAnsi="Arial" w:cs="Arial"/>
          <w:spacing w:val="62"/>
          <w:sz w:val="20"/>
          <w:szCs w:val="20"/>
        </w:rPr>
        <w:t xml:space="preserve"> </w:t>
      </w:r>
      <w:r w:rsidRPr="00164941">
        <w:rPr>
          <w:rFonts w:ascii="Arial" w:hAnsi="Arial" w:cs="Arial"/>
          <w:sz w:val="20"/>
          <w:szCs w:val="20"/>
        </w:rPr>
        <w:t>Jennifer</w:t>
      </w:r>
      <w:r w:rsidRPr="00164941">
        <w:rPr>
          <w:rFonts w:ascii="Arial" w:hAnsi="Arial" w:cs="Arial"/>
          <w:spacing w:val="-5"/>
          <w:sz w:val="20"/>
          <w:szCs w:val="20"/>
        </w:rPr>
        <w:t xml:space="preserve"> </w:t>
      </w:r>
      <w:r w:rsidRPr="00164941">
        <w:rPr>
          <w:rFonts w:ascii="Arial" w:hAnsi="Arial" w:cs="Arial"/>
          <w:sz w:val="20"/>
          <w:szCs w:val="20"/>
        </w:rPr>
        <w:t>A.</w:t>
      </w:r>
      <w:r w:rsidRPr="00164941">
        <w:rPr>
          <w:rFonts w:ascii="Arial" w:hAnsi="Arial" w:cs="Arial"/>
          <w:spacing w:val="-6"/>
          <w:sz w:val="20"/>
          <w:szCs w:val="20"/>
        </w:rPr>
        <w:t xml:space="preserve"> </w:t>
      </w:r>
      <w:r w:rsidRPr="00164941">
        <w:rPr>
          <w:rFonts w:ascii="Arial" w:hAnsi="Arial" w:cs="Arial"/>
          <w:sz w:val="20"/>
          <w:szCs w:val="20"/>
        </w:rPr>
        <w:t>Maguire,</w:t>
      </w:r>
      <w:r w:rsidRPr="00164941">
        <w:rPr>
          <w:rFonts w:ascii="Arial" w:hAnsi="Arial" w:cs="Arial"/>
          <w:spacing w:val="-6"/>
          <w:sz w:val="20"/>
          <w:szCs w:val="20"/>
        </w:rPr>
        <w:t xml:space="preserve"> </w:t>
      </w:r>
      <w:r w:rsidRPr="00164941">
        <w:rPr>
          <w:rFonts w:ascii="Arial" w:hAnsi="Arial" w:cs="Arial"/>
          <w:sz w:val="20"/>
          <w:szCs w:val="20"/>
        </w:rPr>
        <w:t>City</w:t>
      </w:r>
      <w:r w:rsidR="005E64E6" w:rsidRPr="00164941">
        <w:rPr>
          <w:rFonts w:ascii="Arial" w:hAnsi="Arial" w:cs="Arial"/>
          <w:spacing w:val="-6"/>
          <w:sz w:val="20"/>
          <w:szCs w:val="20"/>
        </w:rPr>
        <w:t xml:space="preserve"> </w:t>
      </w:r>
      <w:r w:rsidRPr="00164941">
        <w:rPr>
          <w:rFonts w:ascii="Arial" w:hAnsi="Arial" w:cs="Arial"/>
          <w:sz w:val="20"/>
          <w:szCs w:val="20"/>
        </w:rPr>
        <w:t>Manage</w:t>
      </w:r>
      <w:r w:rsidR="008E4738">
        <w:rPr>
          <w:rFonts w:ascii="Arial" w:hAnsi="Arial" w:cs="Arial"/>
          <w:sz w:val="20"/>
          <w:szCs w:val="20"/>
        </w:rPr>
        <w:t>r</w:t>
      </w:r>
      <w:r w:rsidR="008E4738">
        <w:rPr>
          <w:rFonts w:ascii="Arial" w:hAnsi="Arial" w:cs="Arial"/>
          <w:sz w:val="20"/>
          <w:szCs w:val="20"/>
        </w:rPr>
        <w:br/>
      </w:r>
      <w:r w:rsidRPr="00164941">
        <w:rPr>
          <w:rFonts w:ascii="Arial" w:hAnsi="Arial" w:cs="Arial"/>
          <w:sz w:val="20"/>
          <w:szCs w:val="20"/>
        </w:rPr>
        <w:t>Joe Rois, City Auditor</w:t>
      </w:r>
    </w:p>
    <w:p w14:paraId="42434E11" w14:textId="3FA6F98D" w:rsidR="00F67680" w:rsidRDefault="00CB4A6A" w:rsidP="00425570">
      <w:pPr>
        <w:ind w:left="700"/>
        <w:rPr>
          <w:sz w:val="20"/>
        </w:rPr>
        <w:sectPr w:rsidR="00F67680" w:rsidSect="0042557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123" w:bottom="245" w:left="1094" w:header="720" w:footer="720" w:gutter="0"/>
          <w:cols w:space="720"/>
        </w:sectPr>
      </w:pPr>
      <w:r w:rsidRPr="00164941">
        <w:rPr>
          <w:rFonts w:ascii="Arial" w:hAnsi="Arial" w:cs="Arial"/>
          <w:sz w:val="20"/>
          <w:szCs w:val="20"/>
        </w:rPr>
        <w:t>Nora</w:t>
      </w:r>
      <w:r w:rsidRPr="00164941">
        <w:rPr>
          <w:rFonts w:ascii="Arial" w:hAnsi="Arial" w:cs="Arial"/>
          <w:spacing w:val="-4"/>
          <w:sz w:val="20"/>
          <w:szCs w:val="20"/>
        </w:rPr>
        <w:t xml:space="preserve"> </w:t>
      </w:r>
      <w:r w:rsidRPr="00164941">
        <w:rPr>
          <w:rFonts w:ascii="Arial" w:hAnsi="Arial" w:cs="Arial"/>
          <w:sz w:val="20"/>
          <w:szCs w:val="20"/>
        </w:rPr>
        <w:t>Frimann,</w:t>
      </w:r>
      <w:r w:rsidRPr="00164941">
        <w:rPr>
          <w:rFonts w:ascii="Arial" w:hAnsi="Arial" w:cs="Arial"/>
          <w:spacing w:val="-4"/>
          <w:sz w:val="20"/>
          <w:szCs w:val="20"/>
        </w:rPr>
        <w:t xml:space="preserve"> </w:t>
      </w:r>
      <w:r w:rsidRPr="00164941">
        <w:rPr>
          <w:rFonts w:ascii="Arial" w:hAnsi="Arial" w:cs="Arial"/>
          <w:sz w:val="20"/>
          <w:szCs w:val="20"/>
        </w:rPr>
        <w:t>City</w:t>
      </w:r>
      <w:r w:rsidRPr="00164941">
        <w:rPr>
          <w:rFonts w:ascii="Arial" w:hAnsi="Arial" w:cs="Arial"/>
          <w:spacing w:val="-4"/>
          <w:sz w:val="20"/>
          <w:szCs w:val="20"/>
        </w:rPr>
        <w:t xml:space="preserve"> </w:t>
      </w:r>
      <w:r w:rsidRPr="00164941">
        <w:rPr>
          <w:rFonts w:ascii="Arial" w:hAnsi="Arial" w:cs="Arial"/>
          <w:spacing w:val="-2"/>
          <w:sz w:val="20"/>
          <w:szCs w:val="20"/>
        </w:rPr>
        <w:t>Attorney</w:t>
      </w:r>
    </w:p>
    <w:p w14:paraId="2B16AC6E" w14:textId="77777777" w:rsidR="00F67680" w:rsidRDefault="00F67680">
      <w:pPr>
        <w:pStyle w:val="BodyText"/>
        <w:rPr>
          <w:sz w:val="20"/>
        </w:rPr>
      </w:pPr>
    </w:p>
    <w:p w14:paraId="1FE1D207" w14:textId="77777777" w:rsidR="00F67680" w:rsidRDefault="00F67680">
      <w:pPr>
        <w:pStyle w:val="BodyText"/>
        <w:rPr>
          <w:sz w:val="20"/>
        </w:rPr>
      </w:pPr>
    </w:p>
    <w:p w14:paraId="354316C2" w14:textId="77777777" w:rsidR="00F67680" w:rsidRDefault="00F67680">
      <w:pPr>
        <w:pStyle w:val="BodyText"/>
        <w:rPr>
          <w:sz w:val="20"/>
        </w:rPr>
      </w:pPr>
    </w:p>
    <w:p w14:paraId="69CCDD80" w14:textId="77777777" w:rsidR="00F67680" w:rsidRDefault="00F67680">
      <w:pPr>
        <w:pStyle w:val="BodyText"/>
        <w:rPr>
          <w:sz w:val="20"/>
        </w:rPr>
      </w:pPr>
    </w:p>
    <w:p w14:paraId="735A6D36" w14:textId="77777777" w:rsidR="00F67680" w:rsidRDefault="00F67680">
      <w:pPr>
        <w:pStyle w:val="BodyText"/>
        <w:rPr>
          <w:sz w:val="20"/>
        </w:rPr>
      </w:pPr>
    </w:p>
    <w:p w14:paraId="6F1C982A" w14:textId="77777777" w:rsidR="00F67680" w:rsidRDefault="00F67680">
      <w:pPr>
        <w:pStyle w:val="BodyText"/>
        <w:rPr>
          <w:sz w:val="20"/>
        </w:rPr>
      </w:pPr>
    </w:p>
    <w:p w14:paraId="370684A9" w14:textId="77777777" w:rsidR="00F67680" w:rsidRDefault="00F67680">
      <w:pPr>
        <w:pStyle w:val="BodyText"/>
        <w:rPr>
          <w:sz w:val="20"/>
        </w:rPr>
      </w:pPr>
    </w:p>
    <w:p w14:paraId="101C158C" w14:textId="77777777" w:rsidR="00F67680" w:rsidRDefault="00F67680">
      <w:pPr>
        <w:pStyle w:val="BodyText"/>
        <w:spacing w:before="6"/>
        <w:rPr>
          <w:sz w:val="16"/>
        </w:rPr>
      </w:pPr>
    </w:p>
    <w:p w14:paraId="207360A5" w14:textId="77777777" w:rsidR="00F67680" w:rsidRPr="002507E4" w:rsidRDefault="00CB4A6A">
      <w:pPr>
        <w:spacing w:before="91"/>
        <w:ind w:left="185" w:right="171"/>
        <w:jc w:val="center"/>
        <w:rPr>
          <w:sz w:val="20"/>
          <w:szCs w:val="20"/>
        </w:rPr>
      </w:pPr>
      <w:r w:rsidRPr="002507E4">
        <w:rPr>
          <w:sz w:val="20"/>
          <w:szCs w:val="20"/>
        </w:rPr>
        <w:t>THIS</w:t>
      </w:r>
      <w:r w:rsidRPr="002507E4">
        <w:rPr>
          <w:spacing w:val="-7"/>
          <w:sz w:val="20"/>
          <w:szCs w:val="20"/>
        </w:rPr>
        <w:t xml:space="preserve"> </w:t>
      </w:r>
      <w:r w:rsidRPr="002507E4">
        <w:rPr>
          <w:sz w:val="20"/>
          <w:szCs w:val="20"/>
        </w:rPr>
        <w:t>PAGE</w:t>
      </w:r>
      <w:r w:rsidRPr="002507E4">
        <w:rPr>
          <w:spacing w:val="-6"/>
          <w:sz w:val="20"/>
          <w:szCs w:val="20"/>
        </w:rPr>
        <w:t xml:space="preserve"> </w:t>
      </w:r>
      <w:r w:rsidRPr="002507E4">
        <w:rPr>
          <w:sz w:val="20"/>
          <w:szCs w:val="20"/>
        </w:rPr>
        <w:t>IS</w:t>
      </w:r>
      <w:r w:rsidRPr="002507E4">
        <w:rPr>
          <w:spacing w:val="-7"/>
          <w:sz w:val="20"/>
          <w:szCs w:val="20"/>
        </w:rPr>
        <w:t xml:space="preserve"> </w:t>
      </w:r>
      <w:r w:rsidRPr="002507E4">
        <w:rPr>
          <w:sz w:val="20"/>
          <w:szCs w:val="20"/>
        </w:rPr>
        <w:t>INTENTIONALLY</w:t>
      </w:r>
      <w:r w:rsidRPr="002507E4">
        <w:rPr>
          <w:spacing w:val="-6"/>
          <w:sz w:val="20"/>
          <w:szCs w:val="20"/>
        </w:rPr>
        <w:t xml:space="preserve"> </w:t>
      </w:r>
      <w:r w:rsidRPr="002507E4">
        <w:rPr>
          <w:sz w:val="20"/>
          <w:szCs w:val="20"/>
        </w:rPr>
        <w:t>LEFT</w:t>
      </w:r>
      <w:r w:rsidRPr="002507E4">
        <w:rPr>
          <w:spacing w:val="-6"/>
          <w:sz w:val="20"/>
          <w:szCs w:val="20"/>
        </w:rPr>
        <w:t xml:space="preserve"> </w:t>
      </w:r>
      <w:r w:rsidRPr="002507E4">
        <w:rPr>
          <w:spacing w:val="-2"/>
          <w:sz w:val="20"/>
          <w:szCs w:val="20"/>
        </w:rPr>
        <w:t>BLANK</w:t>
      </w:r>
    </w:p>
    <w:p w14:paraId="054F6A0B" w14:textId="77777777" w:rsidR="00F67680" w:rsidRDefault="00F67680">
      <w:pPr>
        <w:jc w:val="center"/>
        <w:rPr>
          <w:sz w:val="20"/>
        </w:rPr>
        <w:sectPr w:rsidR="00F67680">
          <w:pgSz w:w="12240" w:h="15840"/>
          <w:pgMar w:top="1820" w:right="1120" w:bottom="280" w:left="1100" w:header="720" w:footer="720" w:gutter="0"/>
          <w:cols w:space="720"/>
        </w:sectPr>
      </w:pPr>
    </w:p>
    <w:p w14:paraId="52A3E224" w14:textId="77777777" w:rsidR="00F67680" w:rsidRPr="000B662D" w:rsidRDefault="00CB4A6A">
      <w:pPr>
        <w:pStyle w:val="Heading1"/>
        <w:spacing w:before="59"/>
      </w:pPr>
      <w:r w:rsidRPr="000B662D">
        <w:lastRenderedPageBreak/>
        <w:t>City</w:t>
      </w:r>
      <w:r w:rsidRPr="000B662D">
        <w:rPr>
          <w:spacing w:val="-6"/>
        </w:rPr>
        <w:t xml:space="preserve"> </w:t>
      </w:r>
      <w:r w:rsidRPr="000B662D">
        <w:t>of</w:t>
      </w:r>
      <w:r w:rsidRPr="000B662D">
        <w:rPr>
          <w:spacing w:val="-7"/>
        </w:rPr>
        <w:t xml:space="preserve"> </w:t>
      </w:r>
      <w:r w:rsidRPr="000B662D">
        <w:t>San</w:t>
      </w:r>
      <w:r w:rsidRPr="000B662D">
        <w:rPr>
          <w:spacing w:val="-5"/>
        </w:rPr>
        <w:t xml:space="preserve"> </w:t>
      </w:r>
      <w:r w:rsidRPr="000B662D">
        <w:rPr>
          <w:spacing w:val="-4"/>
        </w:rPr>
        <w:t>José</w:t>
      </w:r>
    </w:p>
    <w:p w14:paraId="7427571E" w14:textId="77777777" w:rsidR="00F67680" w:rsidRDefault="00CB4A6A">
      <w:pPr>
        <w:tabs>
          <w:tab w:val="left" w:pos="9730"/>
        </w:tabs>
        <w:spacing w:line="368" w:lineRule="exact"/>
        <w:ind w:left="340"/>
        <w:rPr>
          <w:b/>
          <w:sz w:val="32"/>
        </w:rPr>
      </w:pPr>
      <w:r w:rsidRPr="000B662D">
        <w:rPr>
          <w:b/>
          <w:spacing w:val="-2"/>
          <w:sz w:val="32"/>
          <w:szCs w:val="32"/>
          <w:u w:val="single"/>
        </w:rPr>
        <w:t>California</w:t>
      </w:r>
      <w:r>
        <w:rPr>
          <w:b/>
          <w:sz w:val="32"/>
          <w:u w:val="single"/>
        </w:rPr>
        <w:tab/>
      </w:r>
    </w:p>
    <w:p w14:paraId="24460426" w14:textId="77777777" w:rsidR="00F67680" w:rsidRDefault="00F67680">
      <w:pPr>
        <w:pStyle w:val="BodyText"/>
        <w:rPr>
          <w:b/>
          <w:sz w:val="20"/>
        </w:rPr>
      </w:pPr>
    </w:p>
    <w:p w14:paraId="2D19EF29" w14:textId="77777777" w:rsidR="00F67680" w:rsidRDefault="00F67680">
      <w:pPr>
        <w:pStyle w:val="BodyText"/>
        <w:rPr>
          <w:b/>
          <w:sz w:val="20"/>
        </w:rPr>
      </w:pPr>
    </w:p>
    <w:p w14:paraId="56F8CB10" w14:textId="77777777" w:rsidR="00F67680" w:rsidRDefault="00F67680">
      <w:pPr>
        <w:pStyle w:val="BodyText"/>
        <w:rPr>
          <w:b/>
          <w:sz w:val="20"/>
        </w:rPr>
      </w:pPr>
    </w:p>
    <w:p w14:paraId="2193167B" w14:textId="77777777" w:rsidR="00F67680" w:rsidRDefault="00F67680">
      <w:pPr>
        <w:pStyle w:val="BodyText"/>
        <w:rPr>
          <w:b/>
          <w:sz w:val="20"/>
        </w:rPr>
      </w:pPr>
    </w:p>
    <w:p w14:paraId="22D23537" w14:textId="77777777" w:rsidR="00F67680" w:rsidRDefault="00F67680">
      <w:pPr>
        <w:pStyle w:val="BodyText"/>
        <w:rPr>
          <w:b/>
          <w:sz w:val="20"/>
        </w:rPr>
      </w:pPr>
    </w:p>
    <w:p w14:paraId="75505239" w14:textId="77777777" w:rsidR="00F67680" w:rsidRDefault="00F67680">
      <w:pPr>
        <w:pStyle w:val="BodyText"/>
        <w:rPr>
          <w:b/>
          <w:sz w:val="20"/>
        </w:rPr>
      </w:pPr>
    </w:p>
    <w:p w14:paraId="256F4D58" w14:textId="77777777" w:rsidR="00F67680" w:rsidRDefault="00F67680">
      <w:pPr>
        <w:pStyle w:val="BodyText"/>
        <w:rPr>
          <w:b/>
        </w:rPr>
      </w:pPr>
    </w:p>
    <w:p w14:paraId="399A0BBF" w14:textId="77777777" w:rsidR="000F1E80" w:rsidRPr="000A3013" w:rsidRDefault="00CB4A6A">
      <w:pPr>
        <w:pStyle w:val="Heading1"/>
        <w:spacing w:before="86" w:line="240" w:lineRule="auto"/>
        <w:ind w:left="2689" w:right="2668"/>
        <w:jc w:val="center"/>
      </w:pPr>
      <w:r w:rsidRPr="000A3013">
        <w:t>INVESTMENT</w:t>
      </w:r>
      <w:r w:rsidRPr="000A3013">
        <w:rPr>
          <w:spacing w:val="-20"/>
        </w:rPr>
        <w:t xml:space="preserve"> </w:t>
      </w:r>
      <w:r w:rsidRPr="000A3013">
        <w:t>REPORT</w:t>
      </w:r>
      <w:r w:rsidRPr="000A3013">
        <w:rPr>
          <w:spacing w:val="-20"/>
        </w:rPr>
        <w:t xml:space="preserve"> </w:t>
      </w:r>
      <w:r w:rsidRPr="000A3013">
        <w:t xml:space="preserve">FOR THE QUARTER ENDED </w:t>
      </w:r>
    </w:p>
    <w:p w14:paraId="39F6ED87" w14:textId="3DAA6396" w:rsidR="00F67680" w:rsidRPr="000A3013" w:rsidRDefault="00CC4238">
      <w:pPr>
        <w:pStyle w:val="Heading1"/>
        <w:spacing w:before="86" w:line="240" w:lineRule="auto"/>
        <w:ind w:left="2689" w:right="2668"/>
        <w:jc w:val="center"/>
      </w:pPr>
      <w:r w:rsidRPr="000A3013">
        <w:t>SEPTEMBER</w:t>
      </w:r>
      <w:r w:rsidR="000F1E80" w:rsidRPr="000A3013">
        <w:t xml:space="preserve"> 3</w:t>
      </w:r>
      <w:r w:rsidR="003A0589" w:rsidRPr="000A3013">
        <w:t>0</w:t>
      </w:r>
      <w:r w:rsidR="00CB4A6A" w:rsidRPr="000A3013">
        <w:t>, 202</w:t>
      </w:r>
      <w:r w:rsidR="0043161E" w:rsidRPr="000A3013">
        <w:t>4</w:t>
      </w:r>
    </w:p>
    <w:p w14:paraId="51033599" w14:textId="77777777" w:rsidR="00F67680" w:rsidRDefault="00F67680">
      <w:pPr>
        <w:pStyle w:val="BodyText"/>
        <w:rPr>
          <w:b/>
          <w:sz w:val="20"/>
        </w:rPr>
      </w:pPr>
    </w:p>
    <w:p w14:paraId="032C1B75" w14:textId="77777777" w:rsidR="00F67680" w:rsidRDefault="00F67680">
      <w:pPr>
        <w:pStyle w:val="BodyText"/>
        <w:rPr>
          <w:b/>
          <w:sz w:val="20"/>
        </w:rPr>
      </w:pPr>
    </w:p>
    <w:p w14:paraId="4E26080F" w14:textId="77777777" w:rsidR="00F67680" w:rsidRDefault="00F67680">
      <w:pPr>
        <w:pStyle w:val="BodyText"/>
        <w:rPr>
          <w:b/>
          <w:sz w:val="20"/>
        </w:rPr>
      </w:pPr>
    </w:p>
    <w:p w14:paraId="240FF5E7" w14:textId="77777777" w:rsidR="00F67680" w:rsidRDefault="00F67680">
      <w:pPr>
        <w:pStyle w:val="BodyText"/>
        <w:rPr>
          <w:b/>
          <w:sz w:val="20"/>
        </w:rPr>
      </w:pPr>
    </w:p>
    <w:p w14:paraId="13597038" w14:textId="77777777" w:rsidR="00F67680" w:rsidRDefault="00F67680">
      <w:pPr>
        <w:pStyle w:val="BodyText"/>
        <w:rPr>
          <w:b/>
          <w:sz w:val="20"/>
        </w:rPr>
      </w:pPr>
    </w:p>
    <w:p w14:paraId="6932CAE4" w14:textId="77777777" w:rsidR="00F67680" w:rsidRDefault="00CB4A6A">
      <w:pPr>
        <w:pStyle w:val="BodyText"/>
        <w:spacing w:before="2"/>
        <w:rPr>
          <w:b/>
          <w:sz w:val="19"/>
        </w:rPr>
      </w:pPr>
      <w:r>
        <w:rPr>
          <w:noProof/>
        </w:rPr>
        <w:drawing>
          <wp:anchor distT="0" distB="0" distL="0" distR="0" simplePos="0" relativeHeight="251658242" behindDoc="0" locked="0" layoutInCell="1" allowOverlap="1" wp14:anchorId="2742603E" wp14:editId="3872F2D4">
            <wp:simplePos x="0" y="0"/>
            <wp:positionH relativeFrom="page">
              <wp:posOffset>2794675</wp:posOffset>
            </wp:positionH>
            <wp:positionV relativeFrom="paragraph">
              <wp:posOffset>155645</wp:posOffset>
            </wp:positionV>
            <wp:extent cx="2080408" cy="1243584"/>
            <wp:effectExtent l="0" t="0" r="0" b="0"/>
            <wp:wrapTopAndBottom/>
            <wp:docPr id="3" name="Picture 3" descr="CSJ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1" cstate="print"/>
                    <a:stretch>
                      <a:fillRect/>
                    </a:stretch>
                  </pic:blipFill>
                  <pic:spPr>
                    <a:xfrm>
                      <a:off x="0" y="0"/>
                      <a:ext cx="2080408" cy="1243584"/>
                    </a:xfrm>
                    <a:prstGeom prst="rect">
                      <a:avLst/>
                    </a:prstGeom>
                  </pic:spPr>
                </pic:pic>
              </a:graphicData>
            </a:graphic>
          </wp:anchor>
        </w:drawing>
      </w:r>
    </w:p>
    <w:p w14:paraId="5C9E6FA8" w14:textId="77777777" w:rsidR="00F67680" w:rsidRDefault="00F67680">
      <w:pPr>
        <w:pStyle w:val="BodyText"/>
        <w:rPr>
          <w:b/>
          <w:sz w:val="34"/>
        </w:rPr>
      </w:pPr>
    </w:p>
    <w:p w14:paraId="452E7046" w14:textId="77777777" w:rsidR="00F67680" w:rsidRDefault="00F67680">
      <w:pPr>
        <w:pStyle w:val="BodyText"/>
        <w:rPr>
          <w:b/>
          <w:sz w:val="34"/>
        </w:rPr>
      </w:pPr>
    </w:p>
    <w:p w14:paraId="21960B04" w14:textId="77777777" w:rsidR="00F67680" w:rsidRDefault="00F67680">
      <w:pPr>
        <w:pStyle w:val="BodyText"/>
        <w:rPr>
          <w:b/>
          <w:sz w:val="34"/>
        </w:rPr>
      </w:pPr>
    </w:p>
    <w:p w14:paraId="14316D46" w14:textId="77777777" w:rsidR="00F67680" w:rsidRDefault="00F67680">
      <w:pPr>
        <w:pStyle w:val="BodyText"/>
        <w:rPr>
          <w:b/>
          <w:sz w:val="34"/>
        </w:rPr>
      </w:pPr>
    </w:p>
    <w:p w14:paraId="4739E195" w14:textId="77777777" w:rsidR="00F67680" w:rsidRPr="0052039B" w:rsidRDefault="00F67680">
      <w:pPr>
        <w:pStyle w:val="BodyText"/>
        <w:rPr>
          <w:rFonts w:ascii="Arial" w:hAnsi="Arial" w:cs="Arial"/>
          <w:b/>
        </w:rPr>
      </w:pPr>
    </w:p>
    <w:p w14:paraId="128FF217" w14:textId="77777777" w:rsidR="00F67680" w:rsidRPr="0052039B" w:rsidRDefault="00F67680">
      <w:pPr>
        <w:pStyle w:val="BodyText"/>
        <w:rPr>
          <w:rFonts w:ascii="Arial" w:hAnsi="Arial" w:cs="Arial"/>
          <w:b/>
        </w:rPr>
      </w:pPr>
    </w:p>
    <w:p w14:paraId="3747117B" w14:textId="77777777" w:rsidR="00F67680" w:rsidRPr="00567EFD" w:rsidRDefault="00CB4A6A">
      <w:pPr>
        <w:pStyle w:val="Heading2"/>
        <w:spacing w:before="205" w:line="240" w:lineRule="auto"/>
        <w:ind w:left="3881" w:right="3859" w:firstLine="3"/>
      </w:pPr>
      <w:r w:rsidRPr="00567EFD">
        <w:t>Prepared by</w:t>
      </w:r>
      <w:r w:rsidRPr="00567EFD">
        <w:rPr>
          <w:spacing w:val="40"/>
        </w:rPr>
        <w:t xml:space="preserve"> </w:t>
      </w:r>
      <w:r w:rsidRPr="00567EFD">
        <w:t>Finance</w:t>
      </w:r>
      <w:r w:rsidRPr="00567EFD">
        <w:rPr>
          <w:spacing w:val="-18"/>
        </w:rPr>
        <w:t xml:space="preserve"> </w:t>
      </w:r>
      <w:r w:rsidRPr="00567EFD">
        <w:t>Department</w:t>
      </w:r>
    </w:p>
    <w:p w14:paraId="3C766D35" w14:textId="77777777" w:rsidR="00F67680" w:rsidRPr="00567EFD" w:rsidRDefault="00CB4A6A">
      <w:pPr>
        <w:spacing w:before="1"/>
        <w:ind w:left="193" w:right="171"/>
        <w:jc w:val="center"/>
        <w:rPr>
          <w:i/>
          <w:sz w:val="28"/>
          <w:szCs w:val="28"/>
        </w:rPr>
      </w:pPr>
      <w:r w:rsidRPr="00567EFD">
        <w:rPr>
          <w:i/>
          <w:sz w:val="28"/>
          <w:szCs w:val="28"/>
        </w:rPr>
        <w:t>Debt</w:t>
      </w:r>
      <w:r w:rsidRPr="00567EFD">
        <w:rPr>
          <w:i/>
          <w:spacing w:val="-9"/>
          <w:sz w:val="28"/>
          <w:szCs w:val="28"/>
        </w:rPr>
        <w:t xml:space="preserve"> </w:t>
      </w:r>
      <w:r w:rsidRPr="00567EFD">
        <w:rPr>
          <w:i/>
          <w:sz w:val="28"/>
          <w:szCs w:val="28"/>
        </w:rPr>
        <w:t>and</w:t>
      </w:r>
      <w:r w:rsidRPr="00567EFD">
        <w:rPr>
          <w:i/>
          <w:spacing w:val="-4"/>
          <w:sz w:val="28"/>
          <w:szCs w:val="28"/>
        </w:rPr>
        <w:t xml:space="preserve"> </w:t>
      </w:r>
      <w:r w:rsidRPr="00567EFD">
        <w:rPr>
          <w:i/>
          <w:sz w:val="28"/>
          <w:szCs w:val="28"/>
        </w:rPr>
        <w:t>Treasury</w:t>
      </w:r>
      <w:r w:rsidRPr="00567EFD">
        <w:rPr>
          <w:i/>
          <w:spacing w:val="-8"/>
          <w:sz w:val="28"/>
          <w:szCs w:val="28"/>
        </w:rPr>
        <w:t xml:space="preserve"> </w:t>
      </w:r>
      <w:r w:rsidRPr="00567EFD">
        <w:rPr>
          <w:i/>
          <w:sz w:val="28"/>
          <w:szCs w:val="28"/>
        </w:rPr>
        <w:t>Management</w:t>
      </w:r>
      <w:r w:rsidRPr="00567EFD">
        <w:rPr>
          <w:i/>
          <w:spacing w:val="-6"/>
          <w:sz w:val="28"/>
          <w:szCs w:val="28"/>
        </w:rPr>
        <w:t xml:space="preserve"> </w:t>
      </w:r>
      <w:r w:rsidRPr="00567EFD">
        <w:rPr>
          <w:i/>
          <w:spacing w:val="-2"/>
          <w:sz w:val="28"/>
          <w:szCs w:val="28"/>
        </w:rPr>
        <w:t>Division</w:t>
      </w:r>
    </w:p>
    <w:p w14:paraId="264855B5" w14:textId="77777777" w:rsidR="00F67680" w:rsidRPr="00567EFD" w:rsidRDefault="00F67680">
      <w:pPr>
        <w:pStyle w:val="BodyText"/>
        <w:rPr>
          <w:i/>
          <w:sz w:val="28"/>
          <w:szCs w:val="28"/>
        </w:rPr>
      </w:pPr>
    </w:p>
    <w:p w14:paraId="400CD739" w14:textId="77777777" w:rsidR="00F67680" w:rsidRPr="00567EFD" w:rsidRDefault="00F67680">
      <w:pPr>
        <w:pStyle w:val="BodyText"/>
        <w:spacing w:before="11"/>
        <w:rPr>
          <w:i/>
          <w:sz w:val="28"/>
          <w:szCs w:val="28"/>
        </w:rPr>
      </w:pPr>
    </w:p>
    <w:p w14:paraId="47A970B6" w14:textId="359BD38C" w:rsidR="00F67680" w:rsidRPr="00567EFD" w:rsidRDefault="00E06F53">
      <w:pPr>
        <w:pStyle w:val="Heading2"/>
        <w:ind w:left="194"/>
      </w:pPr>
      <w:r w:rsidRPr="00567EFD">
        <w:t>Drew</w:t>
      </w:r>
      <w:r w:rsidR="007D7314" w:rsidRPr="00567EFD">
        <w:t xml:space="preserve"> </w:t>
      </w:r>
      <w:r w:rsidRPr="00567EFD">
        <w:t>Corbett</w:t>
      </w:r>
    </w:p>
    <w:p w14:paraId="4A55C923" w14:textId="523789A3" w:rsidR="00F67680" w:rsidRPr="00567EFD" w:rsidRDefault="00E06F53">
      <w:pPr>
        <w:ind w:left="190" w:right="171"/>
        <w:jc w:val="center"/>
        <w:rPr>
          <w:i/>
          <w:sz w:val="28"/>
          <w:szCs w:val="28"/>
        </w:rPr>
      </w:pPr>
      <w:r w:rsidRPr="00567EFD">
        <w:rPr>
          <w:i/>
          <w:sz w:val="28"/>
          <w:szCs w:val="28"/>
        </w:rPr>
        <w:t xml:space="preserve">Acting </w:t>
      </w:r>
      <w:r w:rsidR="00CB4A6A" w:rsidRPr="00567EFD">
        <w:rPr>
          <w:i/>
          <w:sz w:val="28"/>
          <w:szCs w:val="28"/>
        </w:rPr>
        <w:t>Director</w:t>
      </w:r>
      <w:r w:rsidR="00CB4A6A" w:rsidRPr="00567EFD">
        <w:rPr>
          <w:i/>
          <w:spacing w:val="-7"/>
          <w:sz w:val="28"/>
          <w:szCs w:val="28"/>
        </w:rPr>
        <w:t xml:space="preserve"> </w:t>
      </w:r>
      <w:r w:rsidR="00CB4A6A" w:rsidRPr="00567EFD">
        <w:rPr>
          <w:i/>
          <w:sz w:val="28"/>
          <w:szCs w:val="28"/>
        </w:rPr>
        <w:t>of</w:t>
      </w:r>
      <w:r w:rsidR="00CB4A6A" w:rsidRPr="00567EFD">
        <w:rPr>
          <w:i/>
          <w:spacing w:val="-6"/>
          <w:sz w:val="28"/>
          <w:szCs w:val="28"/>
        </w:rPr>
        <w:t xml:space="preserve"> </w:t>
      </w:r>
      <w:r w:rsidR="00CB4A6A" w:rsidRPr="00567EFD">
        <w:rPr>
          <w:i/>
          <w:spacing w:val="-2"/>
          <w:sz w:val="28"/>
          <w:szCs w:val="28"/>
        </w:rPr>
        <w:t>Finance</w:t>
      </w:r>
    </w:p>
    <w:p w14:paraId="58122771" w14:textId="77777777" w:rsidR="00F67680" w:rsidRDefault="00F67680">
      <w:pPr>
        <w:jc w:val="center"/>
        <w:rPr>
          <w:sz w:val="28"/>
        </w:rPr>
        <w:sectPr w:rsidR="00F67680">
          <w:pgSz w:w="12240" w:h="15840"/>
          <w:pgMar w:top="660" w:right="1120" w:bottom="280" w:left="1100" w:header="720" w:footer="720" w:gutter="0"/>
          <w:cols w:space="720"/>
        </w:sectPr>
      </w:pPr>
    </w:p>
    <w:p w14:paraId="4B801130" w14:textId="47E200F2" w:rsidR="00F67680" w:rsidRPr="00B26709" w:rsidRDefault="00CB4A6A">
      <w:pPr>
        <w:spacing w:before="77"/>
        <w:ind w:left="3681" w:right="3660"/>
        <w:jc w:val="center"/>
        <w:rPr>
          <w:b/>
          <w:sz w:val="28"/>
          <w:szCs w:val="28"/>
        </w:rPr>
      </w:pPr>
      <w:r w:rsidRPr="00B26709">
        <w:rPr>
          <w:b/>
          <w:sz w:val="28"/>
          <w:szCs w:val="28"/>
        </w:rPr>
        <w:t>Investment</w:t>
      </w:r>
      <w:r w:rsidRPr="00B26709">
        <w:rPr>
          <w:b/>
          <w:spacing w:val="-18"/>
          <w:sz w:val="28"/>
          <w:szCs w:val="28"/>
        </w:rPr>
        <w:t xml:space="preserve"> </w:t>
      </w:r>
      <w:r w:rsidRPr="00B26709">
        <w:rPr>
          <w:b/>
          <w:sz w:val="28"/>
          <w:szCs w:val="28"/>
        </w:rPr>
        <w:t>Report</w:t>
      </w:r>
      <w:r w:rsidRPr="00B26709">
        <w:rPr>
          <w:b/>
          <w:spacing w:val="-17"/>
          <w:sz w:val="28"/>
          <w:szCs w:val="28"/>
        </w:rPr>
        <w:t xml:space="preserve"> </w:t>
      </w:r>
      <w:r w:rsidRPr="00B26709">
        <w:rPr>
          <w:b/>
          <w:sz w:val="28"/>
          <w:szCs w:val="28"/>
        </w:rPr>
        <w:t xml:space="preserve">for The Quarter Ended </w:t>
      </w:r>
      <w:r w:rsidR="00CC4238" w:rsidRPr="00B26709">
        <w:rPr>
          <w:b/>
          <w:sz w:val="28"/>
          <w:szCs w:val="28"/>
        </w:rPr>
        <w:t>September</w:t>
      </w:r>
      <w:r w:rsidRPr="00B26709">
        <w:rPr>
          <w:b/>
          <w:sz w:val="28"/>
          <w:szCs w:val="28"/>
        </w:rPr>
        <w:t xml:space="preserve"> 3</w:t>
      </w:r>
      <w:r w:rsidR="0037150D" w:rsidRPr="00B26709">
        <w:rPr>
          <w:b/>
          <w:sz w:val="28"/>
          <w:szCs w:val="28"/>
        </w:rPr>
        <w:t>0</w:t>
      </w:r>
      <w:r w:rsidRPr="00B26709">
        <w:rPr>
          <w:b/>
          <w:sz w:val="28"/>
          <w:szCs w:val="28"/>
        </w:rPr>
        <w:t>, 202</w:t>
      </w:r>
      <w:r w:rsidR="0043161E" w:rsidRPr="00B26709">
        <w:rPr>
          <w:b/>
          <w:sz w:val="28"/>
          <w:szCs w:val="28"/>
        </w:rPr>
        <w:t>4</w:t>
      </w:r>
    </w:p>
    <w:p w14:paraId="0B2030F0" w14:textId="77777777" w:rsidR="00F67680" w:rsidRPr="00B26709" w:rsidRDefault="00F67680">
      <w:pPr>
        <w:pStyle w:val="BodyText"/>
        <w:spacing w:before="2"/>
        <w:rPr>
          <w:b/>
          <w:sz w:val="28"/>
          <w:szCs w:val="28"/>
        </w:rPr>
      </w:pPr>
    </w:p>
    <w:p w14:paraId="6D021A23" w14:textId="77777777" w:rsidR="00F67680" w:rsidRPr="00B26709" w:rsidRDefault="00CB4A6A">
      <w:pPr>
        <w:ind w:left="3636" w:right="3613" w:firstLine="2"/>
        <w:jc w:val="center"/>
        <w:rPr>
          <w:b/>
          <w:sz w:val="28"/>
          <w:szCs w:val="28"/>
        </w:rPr>
      </w:pPr>
      <w:r w:rsidRPr="00B26709">
        <w:rPr>
          <w:b/>
          <w:sz w:val="28"/>
          <w:szCs w:val="28"/>
        </w:rPr>
        <w:t>City of San José Department</w:t>
      </w:r>
      <w:r w:rsidRPr="00B26709">
        <w:rPr>
          <w:b/>
          <w:spacing w:val="-18"/>
          <w:sz w:val="28"/>
          <w:szCs w:val="28"/>
        </w:rPr>
        <w:t xml:space="preserve"> </w:t>
      </w:r>
      <w:r w:rsidRPr="00B26709">
        <w:rPr>
          <w:b/>
          <w:sz w:val="28"/>
          <w:szCs w:val="28"/>
        </w:rPr>
        <w:t>of</w:t>
      </w:r>
      <w:r w:rsidRPr="00B26709">
        <w:rPr>
          <w:b/>
          <w:spacing w:val="-17"/>
          <w:sz w:val="28"/>
          <w:szCs w:val="28"/>
        </w:rPr>
        <w:t xml:space="preserve"> </w:t>
      </w:r>
      <w:r w:rsidRPr="00B26709">
        <w:rPr>
          <w:b/>
          <w:sz w:val="28"/>
          <w:szCs w:val="28"/>
        </w:rPr>
        <w:t>Finance</w:t>
      </w:r>
    </w:p>
    <w:p w14:paraId="04B19E57" w14:textId="77777777" w:rsidR="00F67680" w:rsidRPr="00B26709" w:rsidRDefault="00CB4A6A">
      <w:pPr>
        <w:spacing w:line="321" w:lineRule="exact"/>
        <w:ind w:left="194" w:right="171"/>
        <w:jc w:val="center"/>
        <w:rPr>
          <w:b/>
          <w:sz w:val="28"/>
          <w:szCs w:val="28"/>
        </w:rPr>
      </w:pPr>
      <w:r w:rsidRPr="00B26709">
        <w:rPr>
          <w:b/>
          <w:sz w:val="28"/>
          <w:szCs w:val="28"/>
        </w:rPr>
        <w:t>Debt</w:t>
      </w:r>
      <w:r w:rsidRPr="00B26709">
        <w:rPr>
          <w:b/>
          <w:spacing w:val="-6"/>
          <w:sz w:val="28"/>
          <w:szCs w:val="28"/>
        </w:rPr>
        <w:t xml:space="preserve"> </w:t>
      </w:r>
      <w:r w:rsidRPr="00B26709">
        <w:rPr>
          <w:b/>
          <w:sz w:val="28"/>
          <w:szCs w:val="28"/>
        </w:rPr>
        <w:t>and</w:t>
      </w:r>
      <w:r w:rsidRPr="00B26709">
        <w:rPr>
          <w:b/>
          <w:spacing w:val="-3"/>
          <w:sz w:val="28"/>
          <w:szCs w:val="28"/>
        </w:rPr>
        <w:t xml:space="preserve"> </w:t>
      </w:r>
      <w:r w:rsidRPr="00B26709">
        <w:rPr>
          <w:b/>
          <w:sz w:val="28"/>
          <w:szCs w:val="28"/>
        </w:rPr>
        <w:t>Treasury</w:t>
      </w:r>
      <w:r w:rsidRPr="00B26709">
        <w:rPr>
          <w:b/>
          <w:spacing w:val="-4"/>
          <w:sz w:val="28"/>
          <w:szCs w:val="28"/>
        </w:rPr>
        <w:t xml:space="preserve"> </w:t>
      </w:r>
      <w:r w:rsidRPr="00B26709">
        <w:rPr>
          <w:b/>
          <w:sz w:val="28"/>
          <w:szCs w:val="28"/>
        </w:rPr>
        <w:t>Management</w:t>
      </w:r>
      <w:r w:rsidRPr="00B26709">
        <w:rPr>
          <w:b/>
          <w:spacing w:val="-4"/>
          <w:sz w:val="28"/>
          <w:szCs w:val="28"/>
        </w:rPr>
        <w:t xml:space="preserve"> </w:t>
      </w:r>
      <w:r w:rsidRPr="00B26709">
        <w:rPr>
          <w:b/>
          <w:spacing w:val="-2"/>
          <w:sz w:val="28"/>
          <w:szCs w:val="28"/>
        </w:rPr>
        <w:t>Division</w:t>
      </w:r>
    </w:p>
    <w:p w14:paraId="2D141931" w14:textId="77777777" w:rsidR="00F67680" w:rsidRPr="00B26709" w:rsidRDefault="00F67680">
      <w:pPr>
        <w:pStyle w:val="BodyText"/>
        <w:rPr>
          <w:b/>
          <w:sz w:val="28"/>
          <w:szCs w:val="28"/>
        </w:rPr>
      </w:pPr>
    </w:p>
    <w:p w14:paraId="77173F5E" w14:textId="77777777" w:rsidR="00F67680" w:rsidRPr="00B26709" w:rsidRDefault="00F67680">
      <w:pPr>
        <w:pStyle w:val="BodyText"/>
        <w:rPr>
          <w:b/>
          <w:sz w:val="28"/>
          <w:szCs w:val="28"/>
        </w:rPr>
      </w:pPr>
    </w:p>
    <w:p w14:paraId="51E6FFCB" w14:textId="77777777" w:rsidR="00F67680" w:rsidRPr="00B26709" w:rsidRDefault="00F67680">
      <w:pPr>
        <w:pStyle w:val="BodyText"/>
        <w:rPr>
          <w:b/>
          <w:sz w:val="28"/>
          <w:szCs w:val="28"/>
        </w:rPr>
      </w:pPr>
    </w:p>
    <w:p w14:paraId="25EFF852" w14:textId="77777777" w:rsidR="00F67680" w:rsidRPr="00B26709" w:rsidRDefault="00F67680">
      <w:pPr>
        <w:pStyle w:val="BodyText"/>
        <w:rPr>
          <w:b/>
          <w:sz w:val="28"/>
          <w:szCs w:val="28"/>
        </w:rPr>
      </w:pPr>
    </w:p>
    <w:p w14:paraId="02163902" w14:textId="08D3056C" w:rsidR="00F67680" w:rsidRPr="00B26709" w:rsidRDefault="000133BA" w:rsidP="003A0589">
      <w:pPr>
        <w:pStyle w:val="Heading2"/>
        <w:tabs>
          <w:tab w:val="left" w:pos="4517"/>
        </w:tabs>
      </w:pPr>
      <w:r w:rsidRPr="00B26709">
        <w:t>Drew</w:t>
      </w:r>
      <w:r w:rsidR="007D7314" w:rsidRPr="00B26709">
        <w:t xml:space="preserve"> </w:t>
      </w:r>
      <w:r w:rsidRPr="00B26709">
        <w:t>Corbett</w:t>
      </w:r>
    </w:p>
    <w:p w14:paraId="2995C5B0" w14:textId="29024B7E" w:rsidR="00F67680" w:rsidRPr="00B26709" w:rsidRDefault="000133BA" w:rsidP="003A0589">
      <w:pPr>
        <w:tabs>
          <w:tab w:val="left" w:pos="4344"/>
        </w:tabs>
        <w:ind w:left="204"/>
        <w:jc w:val="center"/>
        <w:rPr>
          <w:i/>
          <w:sz w:val="28"/>
          <w:szCs w:val="28"/>
        </w:rPr>
      </w:pPr>
      <w:r w:rsidRPr="00B26709">
        <w:rPr>
          <w:i/>
          <w:sz w:val="28"/>
          <w:szCs w:val="28"/>
        </w:rPr>
        <w:t xml:space="preserve">Acting </w:t>
      </w:r>
      <w:r w:rsidR="00CB4A6A" w:rsidRPr="00B26709">
        <w:rPr>
          <w:i/>
          <w:sz w:val="28"/>
          <w:szCs w:val="28"/>
        </w:rPr>
        <w:t>Director</w:t>
      </w:r>
      <w:r w:rsidR="00CB4A6A" w:rsidRPr="00B26709">
        <w:rPr>
          <w:i/>
          <w:spacing w:val="-7"/>
          <w:sz w:val="28"/>
          <w:szCs w:val="28"/>
        </w:rPr>
        <w:t xml:space="preserve"> </w:t>
      </w:r>
      <w:r w:rsidR="00CB4A6A" w:rsidRPr="00B26709">
        <w:rPr>
          <w:i/>
          <w:sz w:val="28"/>
          <w:szCs w:val="28"/>
        </w:rPr>
        <w:t>of</w:t>
      </w:r>
      <w:r w:rsidR="00CB4A6A" w:rsidRPr="00B26709">
        <w:rPr>
          <w:i/>
          <w:spacing w:val="-6"/>
          <w:sz w:val="28"/>
          <w:szCs w:val="28"/>
        </w:rPr>
        <w:t xml:space="preserve"> </w:t>
      </w:r>
      <w:r w:rsidR="00CB4A6A" w:rsidRPr="00B26709">
        <w:rPr>
          <w:i/>
          <w:spacing w:val="-2"/>
          <w:sz w:val="28"/>
          <w:szCs w:val="28"/>
        </w:rPr>
        <w:t>Finance</w:t>
      </w:r>
    </w:p>
    <w:p w14:paraId="71CDC11C" w14:textId="77777777" w:rsidR="00F67680" w:rsidRPr="00B26709" w:rsidRDefault="00F67680">
      <w:pPr>
        <w:pStyle w:val="BodyText"/>
        <w:rPr>
          <w:i/>
          <w:sz w:val="28"/>
          <w:szCs w:val="28"/>
        </w:rPr>
      </w:pPr>
    </w:p>
    <w:p w14:paraId="7D764DA6" w14:textId="77777777" w:rsidR="00F67680" w:rsidRPr="00B26709" w:rsidRDefault="00F67680">
      <w:pPr>
        <w:pStyle w:val="BodyText"/>
        <w:spacing w:before="1"/>
        <w:rPr>
          <w:i/>
          <w:sz w:val="28"/>
          <w:szCs w:val="28"/>
        </w:rPr>
      </w:pPr>
    </w:p>
    <w:p w14:paraId="3E8DCA86" w14:textId="77777777" w:rsidR="00F67680" w:rsidRPr="00B26709" w:rsidRDefault="00CB4A6A">
      <w:pPr>
        <w:pStyle w:val="Heading2"/>
        <w:ind w:left="193"/>
      </w:pPr>
      <w:r w:rsidRPr="00B26709">
        <w:t>Qianyu</w:t>
      </w:r>
      <w:r w:rsidRPr="00B26709">
        <w:rPr>
          <w:spacing w:val="-5"/>
        </w:rPr>
        <w:t xml:space="preserve"> Sun</w:t>
      </w:r>
    </w:p>
    <w:p w14:paraId="609F3BD6" w14:textId="77777777" w:rsidR="00F67680" w:rsidRPr="00B26709" w:rsidRDefault="00CB4A6A">
      <w:pPr>
        <w:spacing w:line="322" w:lineRule="exact"/>
        <w:ind w:left="189" w:right="171"/>
        <w:jc w:val="center"/>
        <w:rPr>
          <w:i/>
          <w:sz w:val="28"/>
          <w:szCs w:val="28"/>
        </w:rPr>
      </w:pPr>
      <w:r w:rsidRPr="00B26709">
        <w:rPr>
          <w:i/>
          <w:sz w:val="28"/>
          <w:szCs w:val="28"/>
        </w:rPr>
        <w:t>Deputy</w:t>
      </w:r>
      <w:r w:rsidRPr="00B26709">
        <w:rPr>
          <w:i/>
          <w:spacing w:val="-9"/>
          <w:sz w:val="28"/>
          <w:szCs w:val="28"/>
        </w:rPr>
        <w:t xml:space="preserve"> </w:t>
      </w:r>
      <w:r w:rsidRPr="00B26709">
        <w:rPr>
          <w:i/>
          <w:sz w:val="28"/>
          <w:szCs w:val="28"/>
        </w:rPr>
        <w:t>Director</w:t>
      </w:r>
      <w:r w:rsidRPr="00B26709">
        <w:rPr>
          <w:i/>
          <w:spacing w:val="-7"/>
          <w:sz w:val="28"/>
          <w:szCs w:val="28"/>
        </w:rPr>
        <w:t xml:space="preserve"> </w:t>
      </w:r>
      <w:r w:rsidRPr="00B26709">
        <w:rPr>
          <w:i/>
          <w:sz w:val="28"/>
          <w:szCs w:val="28"/>
        </w:rPr>
        <w:t>of</w:t>
      </w:r>
      <w:r w:rsidRPr="00B26709">
        <w:rPr>
          <w:i/>
          <w:spacing w:val="-7"/>
          <w:sz w:val="28"/>
          <w:szCs w:val="28"/>
        </w:rPr>
        <w:t xml:space="preserve"> </w:t>
      </w:r>
      <w:r w:rsidRPr="00B26709">
        <w:rPr>
          <w:i/>
          <w:spacing w:val="-2"/>
          <w:sz w:val="28"/>
          <w:szCs w:val="28"/>
        </w:rPr>
        <w:t>Finance,</w:t>
      </w:r>
    </w:p>
    <w:p w14:paraId="57C773AE" w14:textId="77777777" w:rsidR="00F67680" w:rsidRPr="00B26709" w:rsidRDefault="00CB4A6A">
      <w:pPr>
        <w:ind w:left="188" w:right="171"/>
        <w:jc w:val="center"/>
        <w:rPr>
          <w:i/>
          <w:sz w:val="28"/>
          <w:szCs w:val="28"/>
        </w:rPr>
      </w:pPr>
      <w:r w:rsidRPr="00B26709">
        <w:rPr>
          <w:i/>
          <w:sz w:val="28"/>
          <w:szCs w:val="28"/>
        </w:rPr>
        <w:t>Debt</w:t>
      </w:r>
      <w:r w:rsidRPr="00B26709">
        <w:rPr>
          <w:i/>
          <w:spacing w:val="-6"/>
          <w:sz w:val="28"/>
          <w:szCs w:val="28"/>
        </w:rPr>
        <w:t xml:space="preserve"> </w:t>
      </w:r>
      <w:r w:rsidRPr="00B26709">
        <w:rPr>
          <w:i/>
          <w:sz w:val="28"/>
          <w:szCs w:val="28"/>
        </w:rPr>
        <w:t>&amp;</w:t>
      </w:r>
      <w:r w:rsidRPr="00B26709">
        <w:rPr>
          <w:i/>
          <w:spacing w:val="-7"/>
          <w:sz w:val="28"/>
          <w:szCs w:val="28"/>
        </w:rPr>
        <w:t xml:space="preserve"> </w:t>
      </w:r>
      <w:r w:rsidRPr="00B26709">
        <w:rPr>
          <w:i/>
          <w:sz w:val="28"/>
          <w:szCs w:val="28"/>
        </w:rPr>
        <w:t>Treasury</w:t>
      </w:r>
      <w:r w:rsidRPr="00B26709">
        <w:rPr>
          <w:i/>
          <w:spacing w:val="-6"/>
          <w:sz w:val="28"/>
          <w:szCs w:val="28"/>
        </w:rPr>
        <w:t xml:space="preserve"> </w:t>
      </w:r>
      <w:r w:rsidRPr="00B26709">
        <w:rPr>
          <w:i/>
          <w:sz w:val="28"/>
          <w:szCs w:val="28"/>
        </w:rPr>
        <w:t>Management</w:t>
      </w:r>
      <w:r w:rsidRPr="00B26709">
        <w:rPr>
          <w:i/>
          <w:spacing w:val="-9"/>
          <w:sz w:val="28"/>
          <w:szCs w:val="28"/>
        </w:rPr>
        <w:t xml:space="preserve"> </w:t>
      </w:r>
      <w:r w:rsidRPr="00B26709">
        <w:rPr>
          <w:i/>
          <w:spacing w:val="-2"/>
          <w:sz w:val="28"/>
          <w:szCs w:val="28"/>
        </w:rPr>
        <w:t>Division</w:t>
      </w:r>
    </w:p>
    <w:p w14:paraId="19ADCC7B" w14:textId="77777777" w:rsidR="00F67680" w:rsidRPr="00B26709" w:rsidRDefault="00F67680">
      <w:pPr>
        <w:pStyle w:val="BodyText"/>
        <w:rPr>
          <w:i/>
          <w:sz w:val="28"/>
          <w:szCs w:val="28"/>
        </w:rPr>
      </w:pPr>
    </w:p>
    <w:p w14:paraId="3B8A3E3C" w14:textId="77777777" w:rsidR="00F67680" w:rsidRPr="00B26709" w:rsidRDefault="00F67680">
      <w:pPr>
        <w:pStyle w:val="BodyText"/>
        <w:rPr>
          <w:i/>
          <w:sz w:val="28"/>
          <w:szCs w:val="28"/>
        </w:rPr>
      </w:pPr>
    </w:p>
    <w:p w14:paraId="41825C70" w14:textId="77777777" w:rsidR="00F67680" w:rsidRPr="00B26709" w:rsidRDefault="00F67680">
      <w:pPr>
        <w:pStyle w:val="BodyText"/>
        <w:spacing w:before="1"/>
        <w:rPr>
          <w:i/>
          <w:sz w:val="28"/>
          <w:szCs w:val="28"/>
        </w:rPr>
      </w:pPr>
    </w:p>
    <w:p w14:paraId="412109F5" w14:textId="77777777" w:rsidR="00F67680" w:rsidRPr="00B26709" w:rsidRDefault="00CB4A6A">
      <w:pPr>
        <w:ind w:left="194" w:right="171"/>
        <w:jc w:val="center"/>
        <w:rPr>
          <w:b/>
          <w:sz w:val="28"/>
          <w:szCs w:val="28"/>
        </w:rPr>
      </w:pPr>
      <w:r w:rsidRPr="00B26709">
        <w:rPr>
          <w:b/>
          <w:sz w:val="28"/>
          <w:szCs w:val="28"/>
        </w:rPr>
        <w:t>Investment</w:t>
      </w:r>
      <w:r w:rsidRPr="00B26709">
        <w:rPr>
          <w:b/>
          <w:spacing w:val="-6"/>
          <w:sz w:val="28"/>
          <w:szCs w:val="28"/>
        </w:rPr>
        <w:t xml:space="preserve"> </w:t>
      </w:r>
      <w:r w:rsidRPr="00B26709">
        <w:rPr>
          <w:b/>
          <w:spacing w:val="-4"/>
          <w:sz w:val="28"/>
          <w:szCs w:val="28"/>
        </w:rPr>
        <w:t>Staff</w:t>
      </w:r>
    </w:p>
    <w:p w14:paraId="2B87CA9B" w14:textId="37A30BDF" w:rsidR="00F67680" w:rsidRPr="00B26709" w:rsidRDefault="00F67680">
      <w:pPr>
        <w:pStyle w:val="BodyText"/>
        <w:spacing w:before="11"/>
        <w:rPr>
          <w:b/>
          <w:sz w:val="28"/>
          <w:szCs w:val="28"/>
        </w:rPr>
      </w:pPr>
    </w:p>
    <w:p w14:paraId="050B3146" w14:textId="3425689E" w:rsidR="00793AEA" w:rsidRPr="00B26709" w:rsidRDefault="009A5EA6" w:rsidP="0093250E">
      <w:pPr>
        <w:pStyle w:val="BodyText"/>
        <w:spacing w:before="11"/>
        <w:jc w:val="center"/>
        <w:rPr>
          <w:bCs/>
          <w:i/>
          <w:iCs/>
          <w:sz w:val="28"/>
          <w:szCs w:val="28"/>
        </w:rPr>
      </w:pPr>
      <w:r w:rsidRPr="00B26709">
        <w:rPr>
          <w:bCs/>
          <w:sz w:val="28"/>
          <w:szCs w:val="28"/>
        </w:rPr>
        <w:t>Brian Chi</w:t>
      </w:r>
      <w:r w:rsidR="00793AEA" w:rsidRPr="00B26709">
        <w:rPr>
          <w:bCs/>
          <w:sz w:val="28"/>
          <w:szCs w:val="28"/>
        </w:rPr>
        <w:t xml:space="preserve">, </w:t>
      </w:r>
      <w:r w:rsidR="00793AEA" w:rsidRPr="00B26709">
        <w:rPr>
          <w:bCs/>
          <w:i/>
          <w:iCs/>
          <w:sz w:val="28"/>
          <w:szCs w:val="28"/>
        </w:rPr>
        <w:t>Principal Investment Officer</w:t>
      </w:r>
    </w:p>
    <w:p w14:paraId="1374648B" w14:textId="451B1452" w:rsidR="00F67680" w:rsidRPr="00B26709" w:rsidRDefault="00CB4A6A">
      <w:pPr>
        <w:ind w:left="2966" w:right="2945"/>
        <w:jc w:val="center"/>
        <w:rPr>
          <w:i/>
          <w:sz w:val="28"/>
          <w:szCs w:val="28"/>
        </w:rPr>
      </w:pPr>
      <w:r w:rsidRPr="00B26709">
        <w:rPr>
          <w:sz w:val="28"/>
          <w:szCs w:val="28"/>
        </w:rPr>
        <w:t xml:space="preserve">Cesar Blengino, </w:t>
      </w:r>
      <w:r w:rsidRPr="00B26709">
        <w:rPr>
          <w:i/>
          <w:sz w:val="28"/>
          <w:szCs w:val="28"/>
        </w:rPr>
        <w:t xml:space="preserve">Financial Analyst </w:t>
      </w:r>
      <w:r w:rsidRPr="00B26709">
        <w:rPr>
          <w:sz w:val="28"/>
          <w:szCs w:val="28"/>
        </w:rPr>
        <w:t>Frances</w:t>
      </w:r>
      <w:r w:rsidRPr="00B26709">
        <w:rPr>
          <w:spacing w:val="-14"/>
          <w:sz w:val="28"/>
          <w:szCs w:val="28"/>
        </w:rPr>
        <w:t xml:space="preserve"> </w:t>
      </w:r>
      <w:r w:rsidRPr="00B26709">
        <w:rPr>
          <w:sz w:val="28"/>
          <w:szCs w:val="28"/>
        </w:rPr>
        <w:t>Tao,</w:t>
      </w:r>
      <w:r w:rsidRPr="00B26709">
        <w:rPr>
          <w:spacing w:val="-13"/>
          <w:sz w:val="28"/>
          <w:szCs w:val="28"/>
        </w:rPr>
        <w:t xml:space="preserve"> </w:t>
      </w:r>
      <w:r w:rsidRPr="00B26709">
        <w:rPr>
          <w:i/>
          <w:sz w:val="28"/>
          <w:szCs w:val="28"/>
        </w:rPr>
        <w:t>Accounting</w:t>
      </w:r>
      <w:r w:rsidRPr="00B26709">
        <w:rPr>
          <w:i/>
          <w:spacing w:val="-11"/>
          <w:sz w:val="28"/>
          <w:szCs w:val="28"/>
        </w:rPr>
        <w:t xml:space="preserve"> </w:t>
      </w:r>
      <w:r w:rsidRPr="00B26709">
        <w:rPr>
          <w:i/>
          <w:sz w:val="28"/>
          <w:szCs w:val="28"/>
        </w:rPr>
        <w:t>Technician</w:t>
      </w:r>
    </w:p>
    <w:p w14:paraId="7341DFDE" w14:textId="77777777" w:rsidR="00F67680" w:rsidRPr="00B26709" w:rsidRDefault="00F67680">
      <w:pPr>
        <w:pStyle w:val="BodyText"/>
        <w:rPr>
          <w:i/>
          <w:sz w:val="28"/>
          <w:szCs w:val="28"/>
        </w:rPr>
      </w:pPr>
    </w:p>
    <w:p w14:paraId="41362A67" w14:textId="77777777" w:rsidR="00F67680" w:rsidRPr="00B26709" w:rsidRDefault="00F67680">
      <w:pPr>
        <w:pStyle w:val="BodyText"/>
        <w:rPr>
          <w:i/>
          <w:sz w:val="28"/>
          <w:szCs w:val="28"/>
        </w:rPr>
      </w:pPr>
    </w:p>
    <w:p w14:paraId="56059AD7" w14:textId="77777777" w:rsidR="00F67680" w:rsidRPr="00B26709" w:rsidRDefault="00F67680">
      <w:pPr>
        <w:pStyle w:val="BodyText"/>
        <w:rPr>
          <w:i/>
          <w:sz w:val="28"/>
          <w:szCs w:val="28"/>
        </w:rPr>
      </w:pPr>
    </w:p>
    <w:p w14:paraId="301219C0" w14:textId="77777777" w:rsidR="00F67680" w:rsidRPr="00B26709" w:rsidRDefault="00CB4A6A">
      <w:pPr>
        <w:ind w:left="192" w:right="171"/>
        <w:jc w:val="center"/>
        <w:rPr>
          <w:b/>
          <w:sz w:val="28"/>
          <w:szCs w:val="28"/>
        </w:rPr>
      </w:pPr>
      <w:r w:rsidRPr="00B26709">
        <w:rPr>
          <w:b/>
          <w:sz w:val="28"/>
          <w:szCs w:val="28"/>
        </w:rPr>
        <w:t>Special</w:t>
      </w:r>
      <w:r w:rsidRPr="00B26709">
        <w:rPr>
          <w:b/>
          <w:spacing w:val="-8"/>
          <w:sz w:val="28"/>
          <w:szCs w:val="28"/>
        </w:rPr>
        <w:t xml:space="preserve"> </w:t>
      </w:r>
      <w:r w:rsidRPr="00B26709">
        <w:rPr>
          <w:b/>
          <w:sz w:val="28"/>
          <w:szCs w:val="28"/>
        </w:rPr>
        <w:t>Assistance</w:t>
      </w:r>
      <w:r w:rsidRPr="00B26709">
        <w:rPr>
          <w:b/>
          <w:spacing w:val="-5"/>
          <w:sz w:val="28"/>
          <w:szCs w:val="28"/>
        </w:rPr>
        <w:t xml:space="preserve"> </w:t>
      </w:r>
      <w:r w:rsidRPr="00B26709">
        <w:rPr>
          <w:b/>
          <w:spacing w:val="-7"/>
          <w:sz w:val="28"/>
          <w:szCs w:val="28"/>
        </w:rPr>
        <w:t>by</w:t>
      </w:r>
    </w:p>
    <w:p w14:paraId="4172A6F4" w14:textId="77777777" w:rsidR="00F67680" w:rsidRPr="00B26709" w:rsidRDefault="00F67680">
      <w:pPr>
        <w:pStyle w:val="BodyText"/>
        <w:spacing w:before="11"/>
        <w:rPr>
          <w:b/>
          <w:sz w:val="28"/>
          <w:szCs w:val="28"/>
        </w:rPr>
      </w:pPr>
    </w:p>
    <w:p w14:paraId="667BAE10" w14:textId="4F0E8BE8" w:rsidR="00F67680" w:rsidRPr="00B26709" w:rsidRDefault="00363BBB">
      <w:pPr>
        <w:spacing w:line="322" w:lineRule="exact"/>
        <w:ind w:left="191" w:right="171"/>
        <w:jc w:val="center"/>
        <w:rPr>
          <w:i/>
          <w:spacing w:val="-2"/>
          <w:sz w:val="28"/>
          <w:szCs w:val="28"/>
        </w:rPr>
      </w:pPr>
      <w:r w:rsidRPr="00B26709">
        <w:rPr>
          <w:sz w:val="28"/>
          <w:szCs w:val="28"/>
        </w:rPr>
        <w:t>Katie Su</w:t>
      </w:r>
      <w:r w:rsidR="00CB4A6A" w:rsidRPr="00B26709">
        <w:rPr>
          <w:sz w:val="28"/>
          <w:szCs w:val="28"/>
        </w:rPr>
        <w:t>,</w:t>
      </w:r>
      <w:r w:rsidR="00CB4A6A" w:rsidRPr="00B26709">
        <w:rPr>
          <w:spacing w:val="-3"/>
          <w:sz w:val="28"/>
          <w:szCs w:val="28"/>
        </w:rPr>
        <w:t xml:space="preserve"> </w:t>
      </w:r>
      <w:r w:rsidR="00CD592B" w:rsidRPr="00B26709">
        <w:rPr>
          <w:i/>
          <w:iCs/>
          <w:spacing w:val="-3"/>
          <w:sz w:val="28"/>
          <w:szCs w:val="28"/>
        </w:rPr>
        <w:t>Senior</w:t>
      </w:r>
      <w:r w:rsidR="00CD592B" w:rsidRPr="00B26709">
        <w:rPr>
          <w:spacing w:val="-3"/>
          <w:sz w:val="28"/>
          <w:szCs w:val="28"/>
        </w:rPr>
        <w:t xml:space="preserve"> </w:t>
      </w:r>
      <w:r w:rsidR="00CB4A6A" w:rsidRPr="00B26709">
        <w:rPr>
          <w:i/>
          <w:spacing w:val="-2"/>
          <w:sz w:val="28"/>
          <w:szCs w:val="28"/>
        </w:rPr>
        <w:t>Accountant</w:t>
      </w:r>
    </w:p>
    <w:p w14:paraId="7C1A218A" w14:textId="1FA100CA" w:rsidR="00822E5F" w:rsidRPr="00B26709" w:rsidRDefault="00822E5F">
      <w:pPr>
        <w:spacing w:line="322" w:lineRule="exact"/>
        <w:ind w:left="191" w:right="171"/>
        <w:jc w:val="center"/>
        <w:rPr>
          <w:i/>
          <w:sz w:val="28"/>
          <w:szCs w:val="28"/>
        </w:rPr>
      </w:pPr>
      <w:r w:rsidRPr="00B26709">
        <w:rPr>
          <w:iCs/>
          <w:sz w:val="28"/>
          <w:szCs w:val="28"/>
        </w:rPr>
        <w:t>Katrina Feng</w:t>
      </w:r>
      <w:r w:rsidRPr="00B26709">
        <w:rPr>
          <w:i/>
          <w:sz w:val="28"/>
          <w:szCs w:val="28"/>
        </w:rPr>
        <w:t xml:space="preserve">, </w:t>
      </w:r>
      <w:r w:rsidRPr="00B26709">
        <w:rPr>
          <w:i/>
          <w:spacing w:val="-2"/>
          <w:sz w:val="28"/>
          <w:szCs w:val="28"/>
        </w:rPr>
        <w:t>Accountant</w:t>
      </w:r>
    </w:p>
    <w:p w14:paraId="31D18A55" w14:textId="77777777" w:rsidR="00F67680" w:rsidRPr="00B26709" w:rsidRDefault="00CB4A6A">
      <w:pPr>
        <w:ind w:left="191" w:right="171"/>
        <w:jc w:val="center"/>
        <w:rPr>
          <w:i/>
          <w:sz w:val="28"/>
          <w:szCs w:val="28"/>
        </w:rPr>
      </w:pPr>
      <w:r w:rsidRPr="00B26709">
        <w:rPr>
          <w:sz w:val="28"/>
          <w:szCs w:val="28"/>
        </w:rPr>
        <w:t>Rebecca</w:t>
      </w:r>
      <w:r w:rsidRPr="00B26709">
        <w:rPr>
          <w:spacing w:val="-7"/>
          <w:sz w:val="28"/>
          <w:szCs w:val="28"/>
        </w:rPr>
        <w:t xml:space="preserve"> </w:t>
      </w:r>
      <w:r w:rsidRPr="00B26709">
        <w:rPr>
          <w:sz w:val="28"/>
          <w:szCs w:val="28"/>
        </w:rPr>
        <w:t>Todd,</w:t>
      </w:r>
      <w:r w:rsidRPr="00B26709">
        <w:rPr>
          <w:spacing w:val="-10"/>
          <w:sz w:val="28"/>
          <w:szCs w:val="28"/>
        </w:rPr>
        <w:t xml:space="preserve"> </w:t>
      </w:r>
      <w:r w:rsidRPr="00B26709">
        <w:rPr>
          <w:i/>
          <w:sz w:val="28"/>
          <w:szCs w:val="28"/>
        </w:rPr>
        <w:t>Administrative</w:t>
      </w:r>
      <w:r w:rsidRPr="00B26709">
        <w:rPr>
          <w:i/>
          <w:spacing w:val="-9"/>
          <w:sz w:val="28"/>
          <w:szCs w:val="28"/>
        </w:rPr>
        <w:t xml:space="preserve"> </w:t>
      </w:r>
      <w:r w:rsidRPr="00B26709">
        <w:rPr>
          <w:i/>
          <w:spacing w:val="-2"/>
          <w:sz w:val="28"/>
          <w:szCs w:val="28"/>
        </w:rPr>
        <w:t>Assistant</w:t>
      </w:r>
    </w:p>
    <w:p w14:paraId="4EB4B5A5" w14:textId="77777777" w:rsidR="00F67680" w:rsidRDefault="00F67680">
      <w:pPr>
        <w:jc w:val="center"/>
        <w:rPr>
          <w:sz w:val="28"/>
        </w:rPr>
        <w:sectPr w:rsidR="00F67680">
          <w:pgSz w:w="12240" w:h="15840"/>
          <w:pgMar w:top="1240" w:right="1120" w:bottom="280" w:left="1100" w:header="720" w:footer="720" w:gutter="0"/>
          <w:cols w:space="720"/>
        </w:sectPr>
      </w:pPr>
    </w:p>
    <w:p w14:paraId="05A961D2" w14:textId="77777777" w:rsidR="00F67680" w:rsidRPr="003113B3" w:rsidRDefault="00CB4A6A">
      <w:pPr>
        <w:spacing w:before="61"/>
        <w:ind w:left="3052" w:right="3027" w:hanging="6"/>
        <w:jc w:val="center"/>
        <w:rPr>
          <w:b/>
          <w:sz w:val="28"/>
          <w:szCs w:val="28"/>
        </w:rPr>
      </w:pPr>
      <w:r w:rsidRPr="003113B3">
        <w:rPr>
          <w:b/>
          <w:sz w:val="28"/>
          <w:szCs w:val="28"/>
        </w:rPr>
        <w:t>CITY OF SAN JOSE INVESTMENT</w:t>
      </w:r>
      <w:r w:rsidRPr="003113B3">
        <w:rPr>
          <w:b/>
          <w:spacing w:val="-18"/>
          <w:sz w:val="28"/>
          <w:szCs w:val="28"/>
        </w:rPr>
        <w:t xml:space="preserve"> </w:t>
      </w:r>
      <w:r w:rsidRPr="003113B3">
        <w:rPr>
          <w:b/>
          <w:sz w:val="28"/>
          <w:szCs w:val="28"/>
        </w:rPr>
        <w:t>REPORTS</w:t>
      </w:r>
      <w:r w:rsidRPr="003113B3">
        <w:rPr>
          <w:b/>
          <w:spacing w:val="-17"/>
          <w:sz w:val="28"/>
          <w:szCs w:val="28"/>
        </w:rPr>
        <w:t xml:space="preserve"> </w:t>
      </w:r>
      <w:r w:rsidRPr="003113B3">
        <w:rPr>
          <w:b/>
          <w:sz w:val="28"/>
          <w:szCs w:val="28"/>
        </w:rPr>
        <w:t>FOR</w:t>
      </w:r>
    </w:p>
    <w:p w14:paraId="73D09B4C" w14:textId="4201BE05" w:rsidR="000F1E80" w:rsidRPr="003113B3" w:rsidRDefault="00CB4A6A">
      <w:pPr>
        <w:spacing w:line="242" w:lineRule="auto"/>
        <w:ind w:left="2040" w:right="2019"/>
        <w:jc w:val="center"/>
        <w:rPr>
          <w:b/>
          <w:sz w:val="28"/>
          <w:szCs w:val="28"/>
        </w:rPr>
      </w:pPr>
      <w:r w:rsidRPr="003113B3">
        <w:rPr>
          <w:b/>
          <w:sz w:val="28"/>
          <w:szCs w:val="28"/>
        </w:rPr>
        <w:t>THE</w:t>
      </w:r>
      <w:r w:rsidRPr="003113B3">
        <w:rPr>
          <w:b/>
          <w:spacing w:val="-9"/>
          <w:sz w:val="28"/>
          <w:szCs w:val="28"/>
        </w:rPr>
        <w:t xml:space="preserve"> </w:t>
      </w:r>
      <w:r w:rsidRPr="003113B3">
        <w:rPr>
          <w:b/>
          <w:sz w:val="28"/>
          <w:szCs w:val="28"/>
        </w:rPr>
        <w:t>QUARTER</w:t>
      </w:r>
      <w:r w:rsidRPr="003113B3">
        <w:rPr>
          <w:b/>
          <w:spacing w:val="-7"/>
          <w:sz w:val="28"/>
          <w:szCs w:val="28"/>
        </w:rPr>
        <w:t xml:space="preserve"> </w:t>
      </w:r>
      <w:r w:rsidRPr="003113B3">
        <w:rPr>
          <w:b/>
          <w:sz w:val="28"/>
          <w:szCs w:val="28"/>
        </w:rPr>
        <w:t>ENDED</w:t>
      </w:r>
      <w:r w:rsidRPr="003113B3">
        <w:rPr>
          <w:b/>
          <w:spacing w:val="-6"/>
          <w:sz w:val="28"/>
          <w:szCs w:val="28"/>
        </w:rPr>
        <w:t xml:space="preserve"> </w:t>
      </w:r>
      <w:r w:rsidR="0007722A" w:rsidRPr="003113B3">
        <w:rPr>
          <w:b/>
          <w:spacing w:val="-6"/>
          <w:sz w:val="28"/>
          <w:szCs w:val="28"/>
        </w:rPr>
        <w:t>SEPTEMBER</w:t>
      </w:r>
      <w:r w:rsidR="003A1232" w:rsidRPr="003113B3">
        <w:rPr>
          <w:b/>
          <w:spacing w:val="-6"/>
          <w:sz w:val="28"/>
          <w:szCs w:val="28"/>
        </w:rPr>
        <w:t xml:space="preserve"> </w:t>
      </w:r>
      <w:r w:rsidR="003A1232" w:rsidRPr="003113B3">
        <w:rPr>
          <w:b/>
          <w:sz w:val="28"/>
          <w:szCs w:val="28"/>
        </w:rPr>
        <w:t>30</w:t>
      </w:r>
      <w:r w:rsidRPr="003113B3">
        <w:rPr>
          <w:b/>
          <w:sz w:val="28"/>
          <w:szCs w:val="28"/>
        </w:rPr>
        <w:t>,</w:t>
      </w:r>
      <w:r w:rsidRPr="003113B3">
        <w:rPr>
          <w:b/>
          <w:spacing w:val="-9"/>
          <w:sz w:val="28"/>
          <w:szCs w:val="28"/>
        </w:rPr>
        <w:t xml:space="preserve"> </w:t>
      </w:r>
      <w:r w:rsidRPr="003113B3">
        <w:rPr>
          <w:b/>
          <w:sz w:val="28"/>
          <w:szCs w:val="28"/>
        </w:rPr>
        <w:t>202</w:t>
      </w:r>
      <w:r w:rsidR="0043161E" w:rsidRPr="003113B3">
        <w:rPr>
          <w:b/>
          <w:sz w:val="28"/>
          <w:szCs w:val="28"/>
        </w:rPr>
        <w:t>4</w:t>
      </w:r>
    </w:p>
    <w:p w14:paraId="4E1A77D3" w14:textId="41F1C99E" w:rsidR="00F67680" w:rsidRPr="007658D4" w:rsidRDefault="00CB4A6A">
      <w:pPr>
        <w:spacing w:line="242" w:lineRule="auto"/>
        <w:ind w:left="2040" w:right="2019"/>
        <w:jc w:val="center"/>
        <w:rPr>
          <w:rFonts w:ascii="Arial" w:hAnsi="Arial" w:cs="Arial"/>
          <w:b/>
          <w:sz w:val="24"/>
          <w:szCs w:val="24"/>
        </w:rPr>
      </w:pPr>
      <w:r w:rsidRPr="003113B3">
        <w:rPr>
          <w:b/>
          <w:sz w:val="28"/>
          <w:szCs w:val="28"/>
        </w:rPr>
        <w:t xml:space="preserve"> TABLE OF CONTENTS</w:t>
      </w:r>
    </w:p>
    <w:p w14:paraId="6873BEE1" w14:textId="77777777" w:rsidR="00F67680" w:rsidRDefault="00F67680">
      <w:pPr>
        <w:pStyle w:val="BodyText"/>
        <w:rPr>
          <w:b/>
          <w:sz w:val="20"/>
        </w:rPr>
      </w:pPr>
    </w:p>
    <w:p w14:paraId="3B6EA6CA" w14:textId="77777777" w:rsidR="00F67680" w:rsidRDefault="00F67680">
      <w:pPr>
        <w:pStyle w:val="BodyText"/>
        <w:rPr>
          <w:b/>
          <w:sz w:val="20"/>
        </w:rPr>
      </w:pPr>
    </w:p>
    <w:p w14:paraId="1F016030" w14:textId="77777777" w:rsidR="00F67680" w:rsidRDefault="00F67680">
      <w:pPr>
        <w:pStyle w:val="BodyText"/>
        <w:spacing w:before="4"/>
        <w:rPr>
          <w:b/>
          <w:sz w:val="16"/>
        </w:rPr>
      </w:pPr>
    </w:p>
    <w:tbl>
      <w:tblPr>
        <w:tblW w:w="0" w:type="auto"/>
        <w:tblInd w:w="602" w:type="dxa"/>
        <w:tblLayout w:type="fixed"/>
        <w:tblCellMar>
          <w:left w:w="0" w:type="dxa"/>
          <w:right w:w="0" w:type="dxa"/>
        </w:tblCellMar>
        <w:tblLook w:val="01E0" w:firstRow="1" w:lastRow="1" w:firstColumn="1" w:lastColumn="1" w:noHBand="0" w:noVBand="0"/>
      </w:tblPr>
      <w:tblGrid>
        <w:gridCol w:w="1971"/>
        <w:gridCol w:w="6820"/>
      </w:tblGrid>
      <w:tr w:rsidR="00F67680" w14:paraId="62416AA7" w14:textId="77777777" w:rsidTr="003A0C4E">
        <w:trPr>
          <w:trHeight w:val="425"/>
        </w:trPr>
        <w:tc>
          <w:tcPr>
            <w:tcW w:w="8791" w:type="dxa"/>
            <w:gridSpan w:val="2"/>
          </w:tcPr>
          <w:p w14:paraId="12D3CBE2" w14:textId="77777777" w:rsidR="00F67680" w:rsidRPr="00E046F4" w:rsidRDefault="00CB4A6A">
            <w:pPr>
              <w:pStyle w:val="TableParagraph"/>
              <w:spacing w:line="266" w:lineRule="exact"/>
              <w:ind w:left="50"/>
              <w:rPr>
                <w:sz w:val="24"/>
              </w:rPr>
            </w:pPr>
            <w:r w:rsidRPr="00E046F4">
              <w:rPr>
                <w:sz w:val="24"/>
              </w:rPr>
              <w:t>LETTER</w:t>
            </w:r>
            <w:r w:rsidRPr="00E046F4">
              <w:rPr>
                <w:spacing w:val="-3"/>
                <w:sz w:val="24"/>
              </w:rPr>
              <w:t xml:space="preserve"> </w:t>
            </w:r>
            <w:r w:rsidRPr="00E046F4">
              <w:rPr>
                <w:sz w:val="24"/>
              </w:rPr>
              <w:t>OF</w:t>
            </w:r>
            <w:r w:rsidRPr="00E046F4">
              <w:rPr>
                <w:spacing w:val="-4"/>
                <w:sz w:val="24"/>
              </w:rPr>
              <w:t xml:space="preserve"> </w:t>
            </w:r>
            <w:r w:rsidRPr="00E046F4">
              <w:rPr>
                <w:spacing w:val="-2"/>
                <w:sz w:val="24"/>
              </w:rPr>
              <w:t>TRANSMITTAL</w:t>
            </w:r>
          </w:p>
        </w:tc>
      </w:tr>
      <w:tr w:rsidR="00F67680" w14:paraId="1E20750F" w14:textId="77777777" w:rsidTr="000F1E80">
        <w:trPr>
          <w:trHeight w:val="583"/>
        </w:trPr>
        <w:tc>
          <w:tcPr>
            <w:tcW w:w="1971" w:type="dxa"/>
          </w:tcPr>
          <w:p w14:paraId="02A56270" w14:textId="77777777" w:rsidR="00F67680" w:rsidRPr="00E12967" w:rsidRDefault="00CB4A6A">
            <w:pPr>
              <w:pStyle w:val="TableParagraph"/>
              <w:spacing w:before="146"/>
              <w:ind w:left="50"/>
              <w:rPr>
                <w:rFonts w:ascii="Arial" w:hAnsi="Arial" w:cs="Arial"/>
                <w:sz w:val="24"/>
              </w:rPr>
            </w:pPr>
            <w:r w:rsidRPr="00E12967">
              <w:rPr>
                <w:rFonts w:ascii="Arial" w:hAnsi="Arial" w:cs="Arial"/>
                <w:sz w:val="24"/>
              </w:rPr>
              <w:t>SECTION</w:t>
            </w:r>
            <w:r w:rsidRPr="00E12967">
              <w:rPr>
                <w:rFonts w:ascii="Arial" w:hAnsi="Arial" w:cs="Arial"/>
                <w:spacing w:val="-9"/>
                <w:sz w:val="24"/>
              </w:rPr>
              <w:t xml:space="preserve"> </w:t>
            </w:r>
            <w:r w:rsidRPr="00E12967">
              <w:rPr>
                <w:rFonts w:ascii="Arial" w:hAnsi="Arial" w:cs="Arial"/>
                <w:spacing w:val="-5"/>
                <w:sz w:val="24"/>
              </w:rPr>
              <w:t>A.</w:t>
            </w:r>
          </w:p>
        </w:tc>
        <w:tc>
          <w:tcPr>
            <w:tcW w:w="6820" w:type="dxa"/>
          </w:tcPr>
          <w:p w14:paraId="1DBE0708" w14:textId="77777777" w:rsidR="00F67680" w:rsidRPr="00E046F4" w:rsidRDefault="00CB4A6A">
            <w:pPr>
              <w:pStyle w:val="TableParagraph"/>
              <w:spacing w:before="146"/>
              <w:ind w:left="509"/>
              <w:rPr>
                <w:sz w:val="24"/>
              </w:rPr>
            </w:pPr>
            <w:r w:rsidRPr="00E046F4">
              <w:rPr>
                <w:spacing w:val="-2"/>
                <w:sz w:val="24"/>
              </w:rPr>
              <w:t>PORTFOLIO</w:t>
            </w:r>
            <w:r w:rsidRPr="00E046F4">
              <w:rPr>
                <w:spacing w:val="-1"/>
                <w:sz w:val="24"/>
              </w:rPr>
              <w:t xml:space="preserve"> </w:t>
            </w:r>
            <w:r w:rsidRPr="00E046F4">
              <w:rPr>
                <w:spacing w:val="-2"/>
                <w:sz w:val="24"/>
              </w:rPr>
              <w:t>STATISTICS</w:t>
            </w:r>
          </w:p>
        </w:tc>
      </w:tr>
      <w:tr w:rsidR="00F67680" w14:paraId="313658E2" w14:textId="77777777" w:rsidTr="000F1E80">
        <w:trPr>
          <w:trHeight w:val="583"/>
        </w:trPr>
        <w:tc>
          <w:tcPr>
            <w:tcW w:w="1971" w:type="dxa"/>
          </w:tcPr>
          <w:p w14:paraId="5E377EF0" w14:textId="77777777" w:rsidR="00F67680" w:rsidRPr="00E12967" w:rsidRDefault="00F67680">
            <w:pPr>
              <w:pStyle w:val="TableParagraph"/>
              <w:rPr>
                <w:rFonts w:ascii="Arial" w:hAnsi="Arial" w:cs="Arial"/>
                <w:sz w:val="24"/>
              </w:rPr>
            </w:pPr>
          </w:p>
        </w:tc>
        <w:tc>
          <w:tcPr>
            <w:tcW w:w="6820" w:type="dxa"/>
          </w:tcPr>
          <w:p w14:paraId="120DA9C3" w14:textId="77777777" w:rsidR="00F67680" w:rsidRPr="00E046F4" w:rsidRDefault="00CB4A6A">
            <w:pPr>
              <w:pStyle w:val="TableParagraph"/>
              <w:spacing w:before="147"/>
              <w:ind w:left="509"/>
              <w:rPr>
                <w:sz w:val="24"/>
              </w:rPr>
            </w:pPr>
            <w:r w:rsidRPr="00E046F4">
              <w:rPr>
                <w:sz w:val="24"/>
              </w:rPr>
              <w:t>Portfolio</w:t>
            </w:r>
            <w:r w:rsidRPr="00E046F4">
              <w:rPr>
                <w:spacing w:val="-14"/>
                <w:sz w:val="24"/>
              </w:rPr>
              <w:t xml:space="preserve"> </w:t>
            </w:r>
            <w:r w:rsidRPr="00E046F4">
              <w:rPr>
                <w:sz w:val="24"/>
              </w:rPr>
              <w:t>Statistics</w:t>
            </w:r>
            <w:r w:rsidRPr="00E046F4">
              <w:rPr>
                <w:spacing w:val="-14"/>
                <w:sz w:val="24"/>
              </w:rPr>
              <w:t xml:space="preserve"> </w:t>
            </w:r>
            <w:r w:rsidRPr="00E046F4">
              <w:rPr>
                <w:sz w:val="24"/>
              </w:rPr>
              <w:t>–</w:t>
            </w:r>
            <w:r w:rsidRPr="00E046F4">
              <w:rPr>
                <w:spacing w:val="-13"/>
                <w:sz w:val="24"/>
              </w:rPr>
              <w:t xml:space="preserve"> </w:t>
            </w:r>
            <w:r w:rsidRPr="00E046F4">
              <w:rPr>
                <w:sz w:val="24"/>
              </w:rPr>
              <w:t>Quarter-to-</w:t>
            </w:r>
            <w:r w:rsidRPr="00E046F4">
              <w:rPr>
                <w:spacing w:val="-4"/>
                <w:sz w:val="24"/>
              </w:rPr>
              <w:t>Date</w:t>
            </w:r>
          </w:p>
        </w:tc>
      </w:tr>
      <w:tr w:rsidR="00F100F9" w14:paraId="5AA2BEA9" w14:textId="77777777" w:rsidTr="000F1E80">
        <w:trPr>
          <w:trHeight w:val="582"/>
        </w:trPr>
        <w:tc>
          <w:tcPr>
            <w:tcW w:w="1971" w:type="dxa"/>
          </w:tcPr>
          <w:p w14:paraId="0CFCB50A" w14:textId="77777777" w:rsidR="00F100F9" w:rsidRPr="00E12967" w:rsidRDefault="00F100F9" w:rsidP="00F100F9">
            <w:pPr>
              <w:pStyle w:val="TableParagraph"/>
              <w:spacing w:before="146"/>
              <w:ind w:left="50"/>
              <w:rPr>
                <w:rFonts w:ascii="Arial" w:hAnsi="Arial" w:cs="Arial"/>
                <w:sz w:val="24"/>
              </w:rPr>
            </w:pPr>
            <w:r w:rsidRPr="00E12967">
              <w:rPr>
                <w:rFonts w:ascii="Arial" w:hAnsi="Arial" w:cs="Arial"/>
                <w:sz w:val="24"/>
              </w:rPr>
              <w:t>SECTION</w:t>
            </w:r>
            <w:r w:rsidRPr="00E12967">
              <w:rPr>
                <w:rFonts w:ascii="Arial" w:hAnsi="Arial" w:cs="Arial"/>
                <w:spacing w:val="-9"/>
                <w:sz w:val="24"/>
              </w:rPr>
              <w:t xml:space="preserve"> </w:t>
            </w:r>
            <w:r w:rsidRPr="00E12967">
              <w:rPr>
                <w:rFonts w:ascii="Arial" w:hAnsi="Arial" w:cs="Arial"/>
                <w:spacing w:val="-5"/>
                <w:sz w:val="24"/>
              </w:rPr>
              <w:t>B.</w:t>
            </w:r>
          </w:p>
        </w:tc>
        <w:tc>
          <w:tcPr>
            <w:tcW w:w="6820" w:type="dxa"/>
          </w:tcPr>
          <w:p w14:paraId="55B9F96D" w14:textId="77777777" w:rsidR="00F100F9" w:rsidRPr="00E046F4" w:rsidRDefault="00F100F9" w:rsidP="00F100F9">
            <w:pPr>
              <w:pStyle w:val="TableParagraph"/>
              <w:spacing w:before="146"/>
              <w:ind w:left="509"/>
              <w:rPr>
                <w:sz w:val="24"/>
              </w:rPr>
            </w:pPr>
            <w:r w:rsidRPr="00E046F4">
              <w:rPr>
                <w:sz w:val="24"/>
              </w:rPr>
              <w:t>TOTAL</w:t>
            </w:r>
            <w:r w:rsidRPr="00E046F4">
              <w:rPr>
                <w:spacing w:val="-11"/>
                <w:sz w:val="24"/>
              </w:rPr>
              <w:t xml:space="preserve"> </w:t>
            </w:r>
            <w:r w:rsidRPr="00E046F4">
              <w:rPr>
                <w:sz w:val="24"/>
              </w:rPr>
              <w:t>EARNINGS</w:t>
            </w:r>
            <w:r w:rsidRPr="00E046F4">
              <w:rPr>
                <w:spacing w:val="-10"/>
                <w:sz w:val="24"/>
              </w:rPr>
              <w:t xml:space="preserve"> </w:t>
            </w:r>
            <w:r w:rsidRPr="00E046F4">
              <w:rPr>
                <w:spacing w:val="-2"/>
                <w:sz w:val="24"/>
              </w:rPr>
              <w:t>REPORTS</w:t>
            </w:r>
          </w:p>
        </w:tc>
      </w:tr>
      <w:tr w:rsidR="00F100F9" w14:paraId="767798C1" w14:textId="77777777" w:rsidTr="000F1E80">
        <w:trPr>
          <w:trHeight w:val="582"/>
        </w:trPr>
        <w:tc>
          <w:tcPr>
            <w:tcW w:w="1971" w:type="dxa"/>
          </w:tcPr>
          <w:p w14:paraId="30794119" w14:textId="77777777" w:rsidR="00F100F9" w:rsidRPr="00E12967" w:rsidRDefault="00F100F9" w:rsidP="00F100F9">
            <w:pPr>
              <w:pStyle w:val="TableParagraph"/>
              <w:rPr>
                <w:rFonts w:ascii="Arial" w:hAnsi="Arial" w:cs="Arial"/>
                <w:sz w:val="24"/>
              </w:rPr>
            </w:pPr>
          </w:p>
        </w:tc>
        <w:tc>
          <w:tcPr>
            <w:tcW w:w="6820" w:type="dxa"/>
          </w:tcPr>
          <w:p w14:paraId="36C31E8B" w14:textId="77777777" w:rsidR="00F100F9" w:rsidRPr="00E046F4" w:rsidRDefault="00F100F9" w:rsidP="00F100F9">
            <w:pPr>
              <w:pStyle w:val="TableParagraph"/>
              <w:spacing w:before="146"/>
              <w:ind w:left="509"/>
              <w:rPr>
                <w:sz w:val="24"/>
              </w:rPr>
            </w:pPr>
            <w:r w:rsidRPr="00E046F4">
              <w:rPr>
                <w:sz w:val="24"/>
              </w:rPr>
              <w:t>Total</w:t>
            </w:r>
            <w:r w:rsidRPr="00E046F4">
              <w:rPr>
                <w:spacing w:val="-4"/>
                <w:sz w:val="24"/>
              </w:rPr>
              <w:t xml:space="preserve"> </w:t>
            </w:r>
            <w:r w:rsidRPr="00E046F4">
              <w:rPr>
                <w:sz w:val="24"/>
              </w:rPr>
              <w:t>Earnings</w:t>
            </w:r>
            <w:r w:rsidRPr="00E046F4">
              <w:rPr>
                <w:spacing w:val="-3"/>
                <w:sz w:val="24"/>
              </w:rPr>
              <w:t xml:space="preserve"> </w:t>
            </w:r>
            <w:r w:rsidRPr="00E046F4">
              <w:rPr>
                <w:sz w:val="24"/>
              </w:rPr>
              <w:t>–</w:t>
            </w:r>
            <w:r w:rsidRPr="00E046F4">
              <w:rPr>
                <w:spacing w:val="-3"/>
                <w:sz w:val="24"/>
              </w:rPr>
              <w:t xml:space="preserve"> </w:t>
            </w:r>
            <w:r w:rsidRPr="00E046F4">
              <w:rPr>
                <w:sz w:val="24"/>
              </w:rPr>
              <w:t>Quarter-to-</w:t>
            </w:r>
            <w:r w:rsidRPr="00E046F4">
              <w:rPr>
                <w:spacing w:val="-4"/>
                <w:sz w:val="24"/>
              </w:rPr>
              <w:t>Date</w:t>
            </w:r>
          </w:p>
        </w:tc>
      </w:tr>
      <w:tr w:rsidR="00F100F9" w14:paraId="23C20D25" w14:textId="77777777" w:rsidTr="000F1E80">
        <w:trPr>
          <w:trHeight w:val="1682"/>
        </w:trPr>
        <w:tc>
          <w:tcPr>
            <w:tcW w:w="1971" w:type="dxa"/>
          </w:tcPr>
          <w:p w14:paraId="652C1148" w14:textId="77777777" w:rsidR="00F100F9" w:rsidRPr="00E12967" w:rsidRDefault="00F100F9" w:rsidP="00F100F9">
            <w:pPr>
              <w:pStyle w:val="TableParagraph"/>
              <w:spacing w:before="146"/>
              <w:ind w:left="50"/>
              <w:rPr>
                <w:rFonts w:ascii="Arial" w:hAnsi="Arial" w:cs="Arial"/>
                <w:sz w:val="24"/>
              </w:rPr>
            </w:pPr>
            <w:r w:rsidRPr="00E12967">
              <w:rPr>
                <w:rFonts w:ascii="Arial" w:hAnsi="Arial" w:cs="Arial"/>
                <w:sz w:val="24"/>
              </w:rPr>
              <w:t>SECTION</w:t>
            </w:r>
            <w:r w:rsidRPr="00E12967">
              <w:rPr>
                <w:rFonts w:ascii="Arial" w:hAnsi="Arial" w:cs="Arial"/>
                <w:spacing w:val="-9"/>
                <w:sz w:val="24"/>
              </w:rPr>
              <w:t xml:space="preserve"> </w:t>
            </w:r>
            <w:r w:rsidRPr="00E12967">
              <w:rPr>
                <w:rFonts w:ascii="Arial" w:hAnsi="Arial" w:cs="Arial"/>
                <w:spacing w:val="-5"/>
                <w:sz w:val="24"/>
              </w:rPr>
              <w:t>C.</w:t>
            </w:r>
          </w:p>
          <w:p w14:paraId="669FEA05" w14:textId="77777777" w:rsidR="00F100F9" w:rsidRPr="00E12967" w:rsidRDefault="00F100F9" w:rsidP="00F100F9">
            <w:pPr>
              <w:pStyle w:val="TableParagraph"/>
              <w:rPr>
                <w:rFonts w:ascii="Arial" w:hAnsi="Arial" w:cs="Arial"/>
                <w:b/>
                <w:sz w:val="26"/>
              </w:rPr>
            </w:pPr>
          </w:p>
          <w:p w14:paraId="1FE1AD1E" w14:textId="77777777" w:rsidR="00F100F9" w:rsidRPr="00E12967" w:rsidRDefault="00F100F9" w:rsidP="00F100F9">
            <w:pPr>
              <w:pStyle w:val="TableParagraph"/>
              <w:rPr>
                <w:rFonts w:ascii="Arial" w:hAnsi="Arial" w:cs="Arial"/>
                <w:b/>
                <w:sz w:val="26"/>
              </w:rPr>
            </w:pPr>
          </w:p>
          <w:p w14:paraId="2FBB0F92" w14:textId="77777777" w:rsidR="00F100F9" w:rsidRPr="00E12967" w:rsidRDefault="00F100F9" w:rsidP="00F100F9">
            <w:pPr>
              <w:pStyle w:val="TableParagraph"/>
              <w:spacing w:before="230"/>
              <w:ind w:left="50"/>
              <w:rPr>
                <w:rFonts w:ascii="Arial" w:hAnsi="Arial" w:cs="Arial"/>
                <w:sz w:val="24"/>
              </w:rPr>
            </w:pPr>
            <w:r w:rsidRPr="00E12967">
              <w:rPr>
                <w:rFonts w:ascii="Arial" w:hAnsi="Arial" w:cs="Arial"/>
                <w:sz w:val="24"/>
              </w:rPr>
              <w:t>SECTION</w:t>
            </w:r>
            <w:r w:rsidRPr="00E12967">
              <w:rPr>
                <w:rFonts w:ascii="Arial" w:hAnsi="Arial" w:cs="Arial"/>
                <w:spacing w:val="-9"/>
                <w:sz w:val="24"/>
              </w:rPr>
              <w:t xml:space="preserve"> </w:t>
            </w:r>
            <w:r w:rsidRPr="00E12967">
              <w:rPr>
                <w:rFonts w:ascii="Arial" w:hAnsi="Arial" w:cs="Arial"/>
                <w:spacing w:val="-5"/>
                <w:sz w:val="24"/>
              </w:rPr>
              <w:t>D.</w:t>
            </w:r>
          </w:p>
        </w:tc>
        <w:tc>
          <w:tcPr>
            <w:tcW w:w="6820" w:type="dxa"/>
          </w:tcPr>
          <w:p w14:paraId="36512C4E" w14:textId="77777777" w:rsidR="00F100F9" w:rsidRPr="00E046F4" w:rsidRDefault="00F100F9" w:rsidP="00F100F9">
            <w:pPr>
              <w:pStyle w:val="TableParagraph"/>
              <w:spacing w:before="146"/>
              <w:ind w:left="509"/>
              <w:rPr>
                <w:sz w:val="24"/>
              </w:rPr>
            </w:pPr>
            <w:r w:rsidRPr="00E046F4">
              <w:rPr>
                <w:sz w:val="24"/>
              </w:rPr>
              <w:t>PORTFOLIO</w:t>
            </w:r>
            <w:r w:rsidRPr="00E046F4">
              <w:rPr>
                <w:spacing w:val="-12"/>
                <w:sz w:val="24"/>
              </w:rPr>
              <w:t xml:space="preserve"> </w:t>
            </w:r>
            <w:r w:rsidRPr="00E046F4">
              <w:rPr>
                <w:sz w:val="24"/>
              </w:rPr>
              <w:t>HOLDINGS</w:t>
            </w:r>
            <w:r w:rsidRPr="00E046F4">
              <w:rPr>
                <w:spacing w:val="-12"/>
                <w:sz w:val="24"/>
              </w:rPr>
              <w:t xml:space="preserve"> </w:t>
            </w:r>
            <w:r w:rsidRPr="00E046F4">
              <w:rPr>
                <w:sz w:val="24"/>
              </w:rPr>
              <w:t>AT</w:t>
            </w:r>
            <w:r w:rsidRPr="00E046F4">
              <w:rPr>
                <w:spacing w:val="-12"/>
                <w:sz w:val="24"/>
              </w:rPr>
              <w:t xml:space="preserve"> </w:t>
            </w:r>
            <w:r w:rsidRPr="00E046F4">
              <w:rPr>
                <w:spacing w:val="-4"/>
                <w:sz w:val="24"/>
              </w:rPr>
              <w:t>COST</w:t>
            </w:r>
          </w:p>
          <w:p w14:paraId="631D8520" w14:textId="77777777" w:rsidR="00F100F9" w:rsidRPr="00E046F4" w:rsidRDefault="00F100F9" w:rsidP="00F100F9">
            <w:pPr>
              <w:pStyle w:val="TableParagraph"/>
              <w:rPr>
                <w:b/>
                <w:sz w:val="24"/>
              </w:rPr>
            </w:pPr>
          </w:p>
          <w:p w14:paraId="7E88FFD4" w14:textId="77777777" w:rsidR="00F100F9" w:rsidRPr="00E046F4" w:rsidRDefault="00F100F9" w:rsidP="00F100F9">
            <w:pPr>
              <w:pStyle w:val="TableParagraph"/>
              <w:ind w:left="509"/>
              <w:rPr>
                <w:sz w:val="24"/>
              </w:rPr>
            </w:pPr>
            <w:r w:rsidRPr="00E046F4">
              <w:rPr>
                <w:sz w:val="24"/>
              </w:rPr>
              <w:t>Investment</w:t>
            </w:r>
            <w:r w:rsidRPr="00E046F4">
              <w:rPr>
                <w:spacing w:val="-11"/>
                <w:sz w:val="24"/>
              </w:rPr>
              <w:t xml:space="preserve"> </w:t>
            </w:r>
            <w:r w:rsidRPr="00E046F4">
              <w:rPr>
                <w:sz w:val="24"/>
              </w:rPr>
              <w:t>Status</w:t>
            </w:r>
            <w:r w:rsidRPr="00E046F4">
              <w:rPr>
                <w:spacing w:val="-10"/>
                <w:sz w:val="24"/>
              </w:rPr>
              <w:t xml:space="preserve"> </w:t>
            </w:r>
            <w:r w:rsidRPr="00E046F4">
              <w:rPr>
                <w:spacing w:val="-2"/>
                <w:sz w:val="24"/>
              </w:rPr>
              <w:t>Report</w:t>
            </w:r>
          </w:p>
          <w:p w14:paraId="68CB54BC" w14:textId="77777777" w:rsidR="00F100F9" w:rsidRPr="00E046F4" w:rsidRDefault="00F100F9" w:rsidP="00F100F9">
            <w:pPr>
              <w:pStyle w:val="TableParagraph"/>
              <w:rPr>
                <w:b/>
                <w:sz w:val="24"/>
              </w:rPr>
            </w:pPr>
          </w:p>
          <w:p w14:paraId="5B7E9FB7" w14:textId="77777777" w:rsidR="00F100F9" w:rsidRPr="00E046F4" w:rsidRDefault="00F100F9" w:rsidP="00F100F9">
            <w:pPr>
              <w:pStyle w:val="TableParagraph"/>
              <w:ind w:left="509"/>
              <w:rPr>
                <w:sz w:val="24"/>
              </w:rPr>
            </w:pPr>
            <w:r w:rsidRPr="00E046F4">
              <w:rPr>
                <w:sz w:val="24"/>
              </w:rPr>
              <w:t>MARKET</w:t>
            </w:r>
            <w:r w:rsidRPr="00E046F4">
              <w:rPr>
                <w:spacing w:val="-8"/>
                <w:sz w:val="24"/>
              </w:rPr>
              <w:t xml:space="preserve"> </w:t>
            </w:r>
            <w:r w:rsidRPr="00E046F4">
              <w:rPr>
                <w:sz w:val="24"/>
              </w:rPr>
              <w:t>VALUE</w:t>
            </w:r>
            <w:r w:rsidRPr="00E046F4">
              <w:rPr>
                <w:spacing w:val="-9"/>
                <w:sz w:val="24"/>
              </w:rPr>
              <w:t xml:space="preserve"> </w:t>
            </w:r>
            <w:r w:rsidRPr="00E046F4">
              <w:rPr>
                <w:sz w:val="24"/>
              </w:rPr>
              <w:t>OF</w:t>
            </w:r>
            <w:r w:rsidRPr="00E046F4">
              <w:rPr>
                <w:spacing w:val="-9"/>
                <w:sz w:val="24"/>
              </w:rPr>
              <w:t xml:space="preserve"> </w:t>
            </w:r>
            <w:r w:rsidRPr="00E046F4">
              <w:rPr>
                <w:spacing w:val="-2"/>
                <w:sz w:val="24"/>
              </w:rPr>
              <w:t>PORTFOLIO</w:t>
            </w:r>
          </w:p>
        </w:tc>
      </w:tr>
      <w:tr w:rsidR="00F100F9" w14:paraId="4F09748B" w14:textId="77777777" w:rsidTr="000F1E80">
        <w:trPr>
          <w:trHeight w:val="570"/>
        </w:trPr>
        <w:tc>
          <w:tcPr>
            <w:tcW w:w="1971" w:type="dxa"/>
          </w:tcPr>
          <w:p w14:paraId="667EF9DD" w14:textId="77777777" w:rsidR="00F100F9" w:rsidRPr="00E12967" w:rsidRDefault="00F100F9" w:rsidP="00F100F9">
            <w:pPr>
              <w:pStyle w:val="TableParagraph"/>
              <w:rPr>
                <w:rFonts w:ascii="Arial" w:hAnsi="Arial" w:cs="Arial"/>
                <w:sz w:val="24"/>
              </w:rPr>
            </w:pPr>
          </w:p>
        </w:tc>
        <w:tc>
          <w:tcPr>
            <w:tcW w:w="6820" w:type="dxa"/>
          </w:tcPr>
          <w:p w14:paraId="304480AF" w14:textId="77777777" w:rsidR="00F100F9" w:rsidRPr="00E046F4" w:rsidRDefault="00F100F9" w:rsidP="00F100F9">
            <w:pPr>
              <w:pStyle w:val="TableParagraph"/>
              <w:spacing w:before="133"/>
              <w:ind w:left="509"/>
              <w:rPr>
                <w:sz w:val="24"/>
              </w:rPr>
            </w:pPr>
            <w:r w:rsidRPr="00E046F4">
              <w:rPr>
                <w:sz w:val="24"/>
              </w:rPr>
              <w:t>Portfolio</w:t>
            </w:r>
            <w:r w:rsidRPr="00E046F4">
              <w:rPr>
                <w:spacing w:val="-7"/>
                <w:sz w:val="24"/>
              </w:rPr>
              <w:t xml:space="preserve"> </w:t>
            </w:r>
            <w:r w:rsidRPr="00E046F4">
              <w:rPr>
                <w:sz w:val="24"/>
              </w:rPr>
              <w:t>Details</w:t>
            </w:r>
            <w:r w:rsidRPr="00E046F4">
              <w:rPr>
                <w:spacing w:val="-5"/>
                <w:sz w:val="24"/>
              </w:rPr>
              <w:t xml:space="preserve"> </w:t>
            </w:r>
            <w:r w:rsidRPr="00E046F4">
              <w:rPr>
                <w:sz w:val="24"/>
              </w:rPr>
              <w:t>-</w:t>
            </w:r>
            <w:r w:rsidRPr="00E046F4">
              <w:rPr>
                <w:spacing w:val="-7"/>
                <w:sz w:val="24"/>
              </w:rPr>
              <w:t xml:space="preserve"> </w:t>
            </w:r>
            <w:r w:rsidRPr="00E046F4">
              <w:rPr>
                <w:spacing w:val="-2"/>
                <w:sz w:val="24"/>
              </w:rPr>
              <w:t>Investments</w:t>
            </w:r>
          </w:p>
        </w:tc>
      </w:tr>
      <w:tr w:rsidR="00F100F9" w14:paraId="0614D922" w14:textId="77777777" w:rsidTr="000F1E80">
        <w:trPr>
          <w:trHeight w:val="583"/>
        </w:trPr>
        <w:tc>
          <w:tcPr>
            <w:tcW w:w="1971" w:type="dxa"/>
          </w:tcPr>
          <w:p w14:paraId="38C8D076" w14:textId="77777777" w:rsidR="00F100F9" w:rsidRPr="00E12967" w:rsidRDefault="00F100F9" w:rsidP="00F100F9">
            <w:pPr>
              <w:pStyle w:val="TableParagraph"/>
              <w:spacing w:before="147"/>
              <w:ind w:left="50"/>
              <w:rPr>
                <w:rFonts w:ascii="Arial" w:hAnsi="Arial" w:cs="Arial"/>
                <w:sz w:val="24"/>
              </w:rPr>
            </w:pPr>
            <w:r w:rsidRPr="00E12967">
              <w:rPr>
                <w:rFonts w:ascii="Arial" w:hAnsi="Arial" w:cs="Arial"/>
                <w:sz w:val="24"/>
              </w:rPr>
              <w:t>SECTION</w:t>
            </w:r>
            <w:r w:rsidRPr="00E12967">
              <w:rPr>
                <w:rFonts w:ascii="Arial" w:hAnsi="Arial" w:cs="Arial"/>
                <w:spacing w:val="-9"/>
                <w:sz w:val="24"/>
              </w:rPr>
              <w:t xml:space="preserve"> </w:t>
            </w:r>
            <w:r w:rsidRPr="00E12967">
              <w:rPr>
                <w:rFonts w:ascii="Arial" w:hAnsi="Arial" w:cs="Arial"/>
                <w:spacing w:val="-5"/>
                <w:sz w:val="24"/>
              </w:rPr>
              <w:t>E.</w:t>
            </w:r>
          </w:p>
        </w:tc>
        <w:tc>
          <w:tcPr>
            <w:tcW w:w="6820" w:type="dxa"/>
          </w:tcPr>
          <w:p w14:paraId="0AF22227" w14:textId="77777777" w:rsidR="00F100F9" w:rsidRPr="00E046F4" w:rsidRDefault="00F100F9" w:rsidP="00F100F9">
            <w:pPr>
              <w:pStyle w:val="TableParagraph"/>
              <w:spacing w:before="147"/>
              <w:ind w:left="509"/>
              <w:rPr>
                <w:sz w:val="24"/>
              </w:rPr>
            </w:pPr>
            <w:r w:rsidRPr="00E046F4">
              <w:rPr>
                <w:sz w:val="24"/>
              </w:rPr>
              <w:t>DETAIL</w:t>
            </w:r>
            <w:r w:rsidRPr="00E046F4">
              <w:rPr>
                <w:spacing w:val="-12"/>
                <w:sz w:val="24"/>
              </w:rPr>
              <w:t xml:space="preserve"> </w:t>
            </w:r>
            <w:r w:rsidRPr="00E046F4">
              <w:rPr>
                <w:sz w:val="24"/>
              </w:rPr>
              <w:t>OF</w:t>
            </w:r>
            <w:r w:rsidRPr="00E046F4">
              <w:rPr>
                <w:spacing w:val="-11"/>
                <w:sz w:val="24"/>
              </w:rPr>
              <w:t xml:space="preserve"> </w:t>
            </w:r>
            <w:r w:rsidRPr="00E046F4">
              <w:rPr>
                <w:sz w:val="24"/>
              </w:rPr>
              <w:t>INVESTMENT</w:t>
            </w:r>
            <w:r w:rsidRPr="00E046F4">
              <w:rPr>
                <w:spacing w:val="-11"/>
                <w:sz w:val="24"/>
              </w:rPr>
              <w:t xml:space="preserve"> </w:t>
            </w:r>
            <w:r w:rsidRPr="00E046F4">
              <w:rPr>
                <w:spacing w:val="-2"/>
                <w:sz w:val="24"/>
              </w:rPr>
              <w:t>ACTIVITY</w:t>
            </w:r>
          </w:p>
        </w:tc>
      </w:tr>
      <w:tr w:rsidR="00F100F9" w14:paraId="24354DF6" w14:textId="77777777" w:rsidTr="000F1E80">
        <w:trPr>
          <w:trHeight w:val="582"/>
        </w:trPr>
        <w:tc>
          <w:tcPr>
            <w:tcW w:w="1971" w:type="dxa"/>
          </w:tcPr>
          <w:p w14:paraId="68DAB235" w14:textId="77777777" w:rsidR="00F100F9" w:rsidRPr="00E12967" w:rsidRDefault="00F100F9" w:rsidP="00F100F9">
            <w:pPr>
              <w:pStyle w:val="TableParagraph"/>
              <w:rPr>
                <w:rFonts w:ascii="Arial" w:hAnsi="Arial" w:cs="Arial"/>
                <w:sz w:val="24"/>
              </w:rPr>
            </w:pPr>
          </w:p>
        </w:tc>
        <w:tc>
          <w:tcPr>
            <w:tcW w:w="6820" w:type="dxa"/>
          </w:tcPr>
          <w:p w14:paraId="28F398B0" w14:textId="77777777" w:rsidR="00F100F9" w:rsidRPr="00E046F4" w:rsidRDefault="00F100F9" w:rsidP="00F100F9">
            <w:pPr>
              <w:pStyle w:val="TableParagraph"/>
              <w:spacing w:before="146"/>
              <w:ind w:left="509"/>
              <w:rPr>
                <w:sz w:val="24"/>
              </w:rPr>
            </w:pPr>
            <w:r w:rsidRPr="00E046F4">
              <w:rPr>
                <w:sz w:val="24"/>
              </w:rPr>
              <w:t>Transaction</w:t>
            </w:r>
            <w:r w:rsidRPr="00E046F4">
              <w:rPr>
                <w:spacing w:val="-7"/>
                <w:sz w:val="24"/>
              </w:rPr>
              <w:t xml:space="preserve"> </w:t>
            </w:r>
            <w:r w:rsidRPr="00E046F4">
              <w:rPr>
                <w:sz w:val="24"/>
              </w:rPr>
              <w:t>Activity</w:t>
            </w:r>
            <w:r w:rsidRPr="00E046F4">
              <w:rPr>
                <w:spacing w:val="-6"/>
                <w:sz w:val="24"/>
              </w:rPr>
              <w:t xml:space="preserve"> </w:t>
            </w:r>
            <w:r w:rsidRPr="00E046F4">
              <w:rPr>
                <w:spacing w:val="-2"/>
                <w:sz w:val="24"/>
              </w:rPr>
              <w:t>Report</w:t>
            </w:r>
          </w:p>
        </w:tc>
      </w:tr>
      <w:tr w:rsidR="00F100F9" w14:paraId="3EA32B91" w14:textId="77777777" w:rsidTr="000F1E80">
        <w:trPr>
          <w:trHeight w:val="582"/>
        </w:trPr>
        <w:tc>
          <w:tcPr>
            <w:tcW w:w="1971" w:type="dxa"/>
          </w:tcPr>
          <w:p w14:paraId="2BFCAEC9" w14:textId="77777777" w:rsidR="00F100F9" w:rsidRPr="00E12967" w:rsidRDefault="00F100F9" w:rsidP="00F100F9">
            <w:pPr>
              <w:pStyle w:val="TableParagraph"/>
              <w:rPr>
                <w:rFonts w:ascii="Arial" w:hAnsi="Arial" w:cs="Arial"/>
                <w:sz w:val="24"/>
              </w:rPr>
            </w:pPr>
          </w:p>
        </w:tc>
        <w:tc>
          <w:tcPr>
            <w:tcW w:w="6820" w:type="dxa"/>
          </w:tcPr>
          <w:p w14:paraId="17CA1563" w14:textId="77777777" w:rsidR="00F100F9" w:rsidRPr="00E046F4" w:rsidRDefault="00F100F9" w:rsidP="00F100F9">
            <w:pPr>
              <w:pStyle w:val="TableParagraph"/>
              <w:spacing w:before="146"/>
              <w:ind w:left="509"/>
              <w:rPr>
                <w:sz w:val="24"/>
              </w:rPr>
            </w:pPr>
            <w:r w:rsidRPr="00E046F4">
              <w:rPr>
                <w:sz w:val="24"/>
              </w:rPr>
              <w:t>Reconciliation</w:t>
            </w:r>
            <w:r w:rsidRPr="00E046F4">
              <w:rPr>
                <w:spacing w:val="-3"/>
                <w:sz w:val="24"/>
              </w:rPr>
              <w:t xml:space="preserve"> </w:t>
            </w:r>
            <w:r w:rsidRPr="00E046F4">
              <w:rPr>
                <w:sz w:val="24"/>
              </w:rPr>
              <w:t>of</w:t>
            </w:r>
            <w:r w:rsidRPr="00E046F4">
              <w:rPr>
                <w:spacing w:val="-2"/>
                <w:sz w:val="24"/>
              </w:rPr>
              <w:t xml:space="preserve"> </w:t>
            </w:r>
            <w:r w:rsidRPr="00E046F4">
              <w:rPr>
                <w:sz w:val="24"/>
              </w:rPr>
              <w:t>Investment</w:t>
            </w:r>
            <w:r w:rsidRPr="00E046F4">
              <w:rPr>
                <w:spacing w:val="-2"/>
                <w:sz w:val="24"/>
              </w:rPr>
              <w:t xml:space="preserve"> Activities</w:t>
            </w:r>
          </w:p>
        </w:tc>
      </w:tr>
      <w:tr w:rsidR="00F100F9" w14:paraId="01210ADA" w14:textId="77777777" w:rsidTr="000F1E80">
        <w:trPr>
          <w:trHeight w:val="572"/>
        </w:trPr>
        <w:tc>
          <w:tcPr>
            <w:tcW w:w="1971" w:type="dxa"/>
          </w:tcPr>
          <w:p w14:paraId="14CB20C9" w14:textId="77777777" w:rsidR="00F100F9" w:rsidRPr="00E12967" w:rsidRDefault="00F100F9" w:rsidP="00F100F9">
            <w:pPr>
              <w:pStyle w:val="TableParagraph"/>
              <w:rPr>
                <w:rFonts w:ascii="Arial" w:hAnsi="Arial" w:cs="Arial"/>
                <w:sz w:val="24"/>
              </w:rPr>
            </w:pPr>
          </w:p>
        </w:tc>
        <w:tc>
          <w:tcPr>
            <w:tcW w:w="6820" w:type="dxa"/>
          </w:tcPr>
          <w:p w14:paraId="4FB580F5" w14:textId="77777777" w:rsidR="00F100F9" w:rsidRPr="00E046F4" w:rsidRDefault="00F100F9" w:rsidP="00F100F9">
            <w:pPr>
              <w:pStyle w:val="TableParagraph"/>
              <w:spacing w:before="146"/>
              <w:ind w:left="509"/>
              <w:rPr>
                <w:sz w:val="24"/>
              </w:rPr>
            </w:pPr>
            <w:r w:rsidRPr="00E046F4">
              <w:rPr>
                <w:sz w:val="24"/>
              </w:rPr>
              <w:t>Purchase</w:t>
            </w:r>
            <w:r w:rsidRPr="00E046F4">
              <w:rPr>
                <w:spacing w:val="-13"/>
                <w:sz w:val="24"/>
              </w:rPr>
              <w:t xml:space="preserve"> </w:t>
            </w:r>
            <w:r w:rsidRPr="00E046F4">
              <w:rPr>
                <w:spacing w:val="-2"/>
                <w:sz w:val="24"/>
              </w:rPr>
              <w:t>Report</w:t>
            </w:r>
          </w:p>
        </w:tc>
      </w:tr>
      <w:tr w:rsidR="000F1E80" w14:paraId="2B2A4B37" w14:textId="77777777" w:rsidTr="000F1E80">
        <w:trPr>
          <w:trHeight w:val="624"/>
        </w:trPr>
        <w:tc>
          <w:tcPr>
            <w:tcW w:w="1971" w:type="dxa"/>
          </w:tcPr>
          <w:p w14:paraId="6BAA0A7C" w14:textId="791754C1" w:rsidR="000F1E80" w:rsidRPr="00E12967" w:rsidRDefault="0007722A" w:rsidP="005B49BE">
            <w:pPr>
              <w:pStyle w:val="TableParagraph"/>
              <w:spacing w:before="147"/>
              <w:ind w:left="50"/>
              <w:rPr>
                <w:rFonts w:ascii="Arial" w:hAnsi="Arial" w:cs="Arial"/>
                <w:sz w:val="24"/>
              </w:rPr>
            </w:pPr>
            <w:r w:rsidRPr="0007722A">
              <w:rPr>
                <w:rFonts w:ascii="Arial" w:hAnsi="Arial" w:cs="Arial"/>
                <w:sz w:val="24"/>
              </w:rPr>
              <w:t>SECTION F.</w:t>
            </w:r>
          </w:p>
        </w:tc>
        <w:tc>
          <w:tcPr>
            <w:tcW w:w="6820" w:type="dxa"/>
          </w:tcPr>
          <w:p w14:paraId="75612736" w14:textId="1394EC00" w:rsidR="000F1E80" w:rsidRPr="00E046F4" w:rsidRDefault="0007722A" w:rsidP="000F1E80">
            <w:pPr>
              <w:pStyle w:val="TableParagraph"/>
              <w:spacing w:before="136"/>
              <w:ind w:left="509"/>
              <w:rPr>
                <w:sz w:val="24"/>
              </w:rPr>
            </w:pPr>
            <w:r w:rsidRPr="00E046F4">
              <w:rPr>
                <w:sz w:val="24"/>
              </w:rPr>
              <w:t>INDEPENDENT ACCOUNTANT’S REPORT</w:t>
            </w:r>
          </w:p>
        </w:tc>
      </w:tr>
      <w:tr w:rsidR="000F1E80" w14:paraId="7CF41A4C" w14:textId="77777777" w:rsidTr="000F1E80">
        <w:trPr>
          <w:trHeight w:val="811"/>
        </w:trPr>
        <w:tc>
          <w:tcPr>
            <w:tcW w:w="1971" w:type="dxa"/>
          </w:tcPr>
          <w:p w14:paraId="1094358E" w14:textId="77777777" w:rsidR="000F1E80" w:rsidRDefault="000F1E80" w:rsidP="000F1E80">
            <w:pPr>
              <w:pStyle w:val="TableParagraph"/>
              <w:rPr>
                <w:sz w:val="24"/>
              </w:rPr>
            </w:pPr>
          </w:p>
        </w:tc>
        <w:tc>
          <w:tcPr>
            <w:tcW w:w="6820" w:type="dxa"/>
          </w:tcPr>
          <w:p w14:paraId="20D74162" w14:textId="38BCE06F" w:rsidR="000F1E80" w:rsidRPr="00E046F4" w:rsidRDefault="0007722A" w:rsidP="0007722A">
            <w:pPr>
              <w:pStyle w:val="TableParagraph"/>
              <w:spacing w:before="146"/>
              <w:ind w:left="509"/>
              <w:rPr>
                <w:sz w:val="24"/>
              </w:rPr>
            </w:pPr>
            <w:r w:rsidRPr="00E046F4">
              <w:rPr>
                <w:sz w:val="24"/>
              </w:rPr>
              <w:t>Independent Accountant’s Report on Applying Agreed-Upon Procedures as of June 30, 2024</w:t>
            </w:r>
          </w:p>
        </w:tc>
      </w:tr>
    </w:tbl>
    <w:p w14:paraId="3BA1E3AD" w14:textId="77777777" w:rsidR="00F67680" w:rsidRDefault="00F67680">
      <w:pPr>
        <w:spacing w:line="270" w:lineRule="atLeast"/>
        <w:rPr>
          <w:sz w:val="24"/>
        </w:rPr>
        <w:sectPr w:rsidR="00F67680">
          <w:pgSz w:w="12240" w:h="15840"/>
          <w:pgMar w:top="980" w:right="1120" w:bottom="280" w:left="1100" w:header="720" w:footer="720" w:gutter="0"/>
          <w:cols w:space="720"/>
        </w:sectPr>
      </w:pPr>
    </w:p>
    <w:p w14:paraId="4CA8264F" w14:textId="165DEE6B" w:rsidR="00F67680" w:rsidRDefault="00F67680">
      <w:pPr>
        <w:pStyle w:val="BodyText"/>
        <w:rPr>
          <w:b/>
          <w:sz w:val="20"/>
        </w:rPr>
      </w:pPr>
    </w:p>
    <w:p w14:paraId="2C90429C" w14:textId="355815F1" w:rsidR="00CB4A6A" w:rsidRDefault="00CB4A6A">
      <w:pPr>
        <w:pStyle w:val="BodyText"/>
        <w:rPr>
          <w:b/>
          <w:sz w:val="20"/>
        </w:rPr>
      </w:pPr>
    </w:p>
    <w:p w14:paraId="0F4E8C08" w14:textId="535EBB56" w:rsidR="00CB4A6A" w:rsidRDefault="00CB4A6A">
      <w:pPr>
        <w:pStyle w:val="BodyText"/>
        <w:rPr>
          <w:b/>
          <w:sz w:val="20"/>
        </w:rPr>
      </w:pPr>
    </w:p>
    <w:p w14:paraId="7445C76D" w14:textId="3400A419" w:rsidR="00CB4A6A" w:rsidRDefault="00CB4A6A">
      <w:pPr>
        <w:pStyle w:val="BodyText"/>
        <w:rPr>
          <w:b/>
          <w:sz w:val="20"/>
        </w:rPr>
      </w:pPr>
    </w:p>
    <w:p w14:paraId="17A42488" w14:textId="77777777" w:rsidR="00CB4A6A" w:rsidRDefault="00CB4A6A">
      <w:pPr>
        <w:pStyle w:val="BodyText"/>
        <w:rPr>
          <w:b/>
          <w:sz w:val="20"/>
        </w:rPr>
      </w:pPr>
    </w:p>
    <w:p w14:paraId="69D282F5" w14:textId="77777777" w:rsidR="00F67680" w:rsidRDefault="00F67680">
      <w:pPr>
        <w:pStyle w:val="BodyText"/>
        <w:spacing w:before="6"/>
        <w:rPr>
          <w:b/>
          <w:sz w:val="16"/>
        </w:rPr>
      </w:pPr>
    </w:p>
    <w:p w14:paraId="4BF6DE2D" w14:textId="77777777" w:rsidR="00F67680" w:rsidRPr="00E046F4" w:rsidRDefault="00CB4A6A">
      <w:pPr>
        <w:spacing w:before="91"/>
        <w:ind w:left="185" w:right="171"/>
        <w:jc w:val="center"/>
        <w:rPr>
          <w:sz w:val="20"/>
          <w:szCs w:val="20"/>
        </w:rPr>
      </w:pPr>
      <w:r w:rsidRPr="00E046F4">
        <w:rPr>
          <w:sz w:val="20"/>
          <w:szCs w:val="20"/>
        </w:rPr>
        <w:t>THIS</w:t>
      </w:r>
      <w:r w:rsidRPr="00E046F4">
        <w:rPr>
          <w:spacing w:val="-7"/>
          <w:sz w:val="20"/>
          <w:szCs w:val="20"/>
        </w:rPr>
        <w:t xml:space="preserve"> </w:t>
      </w:r>
      <w:r w:rsidRPr="00E046F4">
        <w:rPr>
          <w:sz w:val="20"/>
          <w:szCs w:val="20"/>
        </w:rPr>
        <w:t>PAGE</w:t>
      </w:r>
      <w:r w:rsidRPr="00E046F4">
        <w:rPr>
          <w:spacing w:val="-6"/>
          <w:sz w:val="20"/>
          <w:szCs w:val="20"/>
        </w:rPr>
        <w:t xml:space="preserve"> </w:t>
      </w:r>
      <w:r w:rsidRPr="00E046F4">
        <w:rPr>
          <w:sz w:val="20"/>
          <w:szCs w:val="20"/>
        </w:rPr>
        <w:t>IS</w:t>
      </w:r>
      <w:r w:rsidRPr="00E046F4">
        <w:rPr>
          <w:spacing w:val="-7"/>
          <w:sz w:val="20"/>
          <w:szCs w:val="20"/>
        </w:rPr>
        <w:t xml:space="preserve"> </w:t>
      </w:r>
      <w:r w:rsidRPr="00E046F4">
        <w:rPr>
          <w:sz w:val="20"/>
          <w:szCs w:val="20"/>
        </w:rPr>
        <w:t>INTENTIONALLY</w:t>
      </w:r>
      <w:r w:rsidRPr="00E046F4">
        <w:rPr>
          <w:spacing w:val="-6"/>
          <w:sz w:val="20"/>
          <w:szCs w:val="20"/>
        </w:rPr>
        <w:t xml:space="preserve"> </w:t>
      </w:r>
      <w:r w:rsidRPr="00E046F4">
        <w:rPr>
          <w:sz w:val="20"/>
          <w:szCs w:val="20"/>
        </w:rPr>
        <w:t>LEFT</w:t>
      </w:r>
      <w:r w:rsidRPr="00E046F4">
        <w:rPr>
          <w:spacing w:val="-6"/>
          <w:sz w:val="20"/>
          <w:szCs w:val="20"/>
        </w:rPr>
        <w:t xml:space="preserve"> </w:t>
      </w:r>
      <w:r w:rsidRPr="00E046F4">
        <w:rPr>
          <w:spacing w:val="-2"/>
          <w:sz w:val="20"/>
          <w:szCs w:val="20"/>
        </w:rPr>
        <w:t>BLANK</w:t>
      </w:r>
    </w:p>
    <w:p w14:paraId="58B630C6" w14:textId="77777777" w:rsidR="00F67680" w:rsidRDefault="00F67680">
      <w:pPr>
        <w:jc w:val="center"/>
        <w:rPr>
          <w:sz w:val="20"/>
        </w:rPr>
        <w:sectPr w:rsidR="00F67680">
          <w:pgSz w:w="12240" w:h="15840"/>
          <w:pgMar w:top="1820" w:right="1120" w:bottom="280" w:left="1100" w:header="720" w:footer="720" w:gutter="0"/>
          <w:cols w:space="720"/>
        </w:sectPr>
      </w:pPr>
    </w:p>
    <w:p w14:paraId="2585DE3F" w14:textId="7BA9A92D" w:rsidR="00F67680" w:rsidRPr="00E60B8A" w:rsidRDefault="00201044" w:rsidP="00E60B8A">
      <w:pPr>
        <w:pStyle w:val="BodyText"/>
        <w:ind w:left="340"/>
        <w:rPr>
          <w:sz w:val="20"/>
        </w:rPr>
      </w:pPr>
      <w:r>
        <w:rPr>
          <w:noProof/>
          <w:sz w:val="20"/>
        </w:rPr>
        <w:drawing>
          <wp:inline distT="0" distB="0" distL="0" distR="0" wp14:anchorId="4C5AA5E6" wp14:editId="26D3788B">
            <wp:extent cx="5943600" cy="822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pic:spPr>
                </pic:pic>
              </a:graphicData>
            </a:graphic>
          </wp:inline>
        </w:drawing>
      </w:r>
    </w:p>
    <w:p w14:paraId="28DDFF31" w14:textId="7C09A64F" w:rsidR="00F67680" w:rsidRPr="000F4074" w:rsidRDefault="00914214" w:rsidP="003A1232">
      <w:pPr>
        <w:pStyle w:val="BodyText"/>
        <w:ind w:left="6480" w:firstLine="720"/>
      </w:pPr>
      <w:r>
        <w:rPr>
          <w:spacing w:val="-5"/>
        </w:rPr>
        <w:t xml:space="preserve">November </w:t>
      </w:r>
      <w:r w:rsidR="0099454E">
        <w:rPr>
          <w:spacing w:val="-5"/>
        </w:rPr>
        <w:t>6</w:t>
      </w:r>
      <w:r w:rsidR="00CB4A6A" w:rsidRPr="000F4074">
        <w:t>,</w:t>
      </w:r>
      <w:r w:rsidR="00CB4A6A" w:rsidRPr="000F4074">
        <w:rPr>
          <w:spacing w:val="-2"/>
        </w:rPr>
        <w:t xml:space="preserve"> </w:t>
      </w:r>
      <w:r w:rsidR="00CB4A6A" w:rsidRPr="000F4074">
        <w:rPr>
          <w:spacing w:val="-4"/>
        </w:rPr>
        <w:t>202</w:t>
      </w:r>
      <w:r w:rsidR="00933961" w:rsidRPr="000F4074">
        <w:rPr>
          <w:spacing w:val="-4"/>
        </w:rPr>
        <w:t>4</w:t>
      </w:r>
    </w:p>
    <w:p w14:paraId="62D655AB" w14:textId="77777777" w:rsidR="00432B08" w:rsidRPr="000F4074" w:rsidRDefault="00432B08">
      <w:pPr>
        <w:pStyle w:val="BodyText"/>
        <w:spacing w:before="90"/>
        <w:ind w:left="340"/>
      </w:pPr>
    </w:p>
    <w:p w14:paraId="6793BF48" w14:textId="65F42903" w:rsidR="00F67680" w:rsidRPr="000F4074" w:rsidRDefault="00CB4A6A">
      <w:pPr>
        <w:pStyle w:val="BodyText"/>
        <w:spacing w:before="90"/>
        <w:ind w:left="340"/>
      </w:pPr>
      <w:r w:rsidRPr="000F4074">
        <w:t>HONORABLE</w:t>
      </w:r>
      <w:r w:rsidRPr="000F4074">
        <w:rPr>
          <w:spacing w:val="-7"/>
        </w:rPr>
        <w:t xml:space="preserve"> </w:t>
      </w:r>
      <w:r w:rsidRPr="000F4074">
        <w:t>MAYOR</w:t>
      </w:r>
      <w:r w:rsidRPr="000F4074">
        <w:rPr>
          <w:spacing w:val="-4"/>
        </w:rPr>
        <w:t xml:space="preserve"> </w:t>
      </w:r>
      <w:r w:rsidRPr="000F4074">
        <w:t>and</w:t>
      </w:r>
      <w:r w:rsidRPr="000F4074">
        <w:rPr>
          <w:spacing w:val="-6"/>
        </w:rPr>
        <w:t xml:space="preserve"> </w:t>
      </w:r>
      <w:r w:rsidRPr="000F4074">
        <w:t>CITY</w:t>
      </w:r>
      <w:r w:rsidRPr="000F4074">
        <w:rPr>
          <w:spacing w:val="-6"/>
        </w:rPr>
        <w:t xml:space="preserve"> </w:t>
      </w:r>
      <w:r w:rsidRPr="000F4074">
        <w:rPr>
          <w:spacing w:val="-2"/>
        </w:rPr>
        <w:t>COUNCIL</w:t>
      </w:r>
    </w:p>
    <w:p w14:paraId="2A1E2E1C" w14:textId="77777777" w:rsidR="00F67680" w:rsidRPr="000F4074" w:rsidRDefault="00F67680">
      <w:pPr>
        <w:pStyle w:val="BodyText"/>
      </w:pPr>
    </w:p>
    <w:p w14:paraId="62DBB2CC" w14:textId="496C3065" w:rsidR="00F67680" w:rsidRPr="000F4074" w:rsidRDefault="00CB4A6A" w:rsidP="00EF70C3">
      <w:pPr>
        <w:pStyle w:val="Heading3"/>
        <w:ind w:left="815"/>
        <w:jc w:val="center"/>
        <w:rPr>
          <w:u w:val="none"/>
        </w:rPr>
      </w:pPr>
      <w:r w:rsidRPr="000F4074">
        <w:rPr>
          <w:u w:val="none"/>
        </w:rPr>
        <w:t>INVESTMENT</w:t>
      </w:r>
      <w:r w:rsidRPr="000F4074">
        <w:rPr>
          <w:spacing w:val="-6"/>
          <w:u w:val="none"/>
        </w:rPr>
        <w:t xml:space="preserve"> </w:t>
      </w:r>
      <w:r w:rsidRPr="000F4074">
        <w:rPr>
          <w:u w:val="none"/>
        </w:rPr>
        <w:t>REPORT</w:t>
      </w:r>
      <w:r w:rsidRPr="000F4074">
        <w:rPr>
          <w:spacing w:val="-5"/>
          <w:u w:val="none"/>
        </w:rPr>
        <w:t xml:space="preserve"> </w:t>
      </w:r>
      <w:r w:rsidRPr="000F4074">
        <w:rPr>
          <w:u w:val="none"/>
        </w:rPr>
        <w:t>FOR</w:t>
      </w:r>
      <w:r w:rsidRPr="000F4074">
        <w:rPr>
          <w:spacing w:val="-5"/>
          <w:u w:val="none"/>
        </w:rPr>
        <w:t xml:space="preserve"> </w:t>
      </w:r>
      <w:r w:rsidRPr="000F4074">
        <w:rPr>
          <w:u w:val="none"/>
        </w:rPr>
        <w:t>THE</w:t>
      </w:r>
      <w:r w:rsidRPr="000F4074">
        <w:rPr>
          <w:spacing w:val="-6"/>
          <w:u w:val="none"/>
        </w:rPr>
        <w:t xml:space="preserve"> </w:t>
      </w:r>
      <w:r w:rsidRPr="000F4074">
        <w:rPr>
          <w:u w:val="none"/>
        </w:rPr>
        <w:t>QUARTER</w:t>
      </w:r>
      <w:r w:rsidRPr="000F4074">
        <w:rPr>
          <w:spacing w:val="-5"/>
          <w:u w:val="none"/>
        </w:rPr>
        <w:t xml:space="preserve"> </w:t>
      </w:r>
      <w:r w:rsidRPr="000F4074">
        <w:rPr>
          <w:u w:val="none"/>
        </w:rPr>
        <w:t>ENDED</w:t>
      </w:r>
      <w:r w:rsidRPr="000F4074">
        <w:rPr>
          <w:spacing w:val="-6"/>
          <w:u w:val="none"/>
        </w:rPr>
        <w:t xml:space="preserve"> </w:t>
      </w:r>
      <w:r w:rsidR="0023162F" w:rsidRPr="000F4074">
        <w:rPr>
          <w:spacing w:val="-6"/>
          <w:u w:val="none"/>
        </w:rPr>
        <w:t>SEPTEMBER</w:t>
      </w:r>
      <w:r w:rsidR="003A1232" w:rsidRPr="000F4074">
        <w:rPr>
          <w:spacing w:val="-5"/>
          <w:u w:val="none"/>
        </w:rPr>
        <w:t xml:space="preserve"> </w:t>
      </w:r>
      <w:r w:rsidR="003A1232" w:rsidRPr="000F4074">
        <w:rPr>
          <w:u w:val="none"/>
        </w:rPr>
        <w:t>30</w:t>
      </w:r>
      <w:r w:rsidRPr="000F4074">
        <w:rPr>
          <w:u w:val="none"/>
        </w:rPr>
        <w:t>,</w:t>
      </w:r>
      <w:r w:rsidRPr="000F4074">
        <w:rPr>
          <w:spacing w:val="-5"/>
          <w:u w:val="none"/>
        </w:rPr>
        <w:t xml:space="preserve"> </w:t>
      </w:r>
      <w:r w:rsidRPr="000F4074">
        <w:rPr>
          <w:spacing w:val="-4"/>
          <w:u w:val="none"/>
        </w:rPr>
        <w:t>202</w:t>
      </w:r>
      <w:r w:rsidR="002E7D4F" w:rsidRPr="000F4074">
        <w:rPr>
          <w:spacing w:val="-4"/>
          <w:u w:val="none"/>
        </w:rPr>
        <w:t>4</w:t>
      </w:r>
    </w:p>
    <w:p w14:paraId="21673904" w14:textId="77777777" w:rsidR="00F67680" w:rsidRPr="000F4074" w:rsidRDefault="00F67680">
      <w:pPr>
        <w:pStyle w:val="BodyText"/>
        <w:rPr>
          <w:b/>
        </w:rPr>
      </w:pPr>
    </w:p>
    <w:p w14:paraId="1003206E" w14:textId="5B1B6FA6" w:rsidR="00F67680" w:rsidRPr="000F4074" w:rsidRDefault="00CB4A6A">
      <w:pPr>
        <w:pStyle w:val="BodyText"/>
        <w:ind w:left="340" w:right="374"/>
      </w:pPr>
      <w:r w:rsidRPr="000F4074">
        <w:t xml:space="preserve">I am pleased to present this report of investment activity for the quarter ended </w:t>
      </w:r>
      <w:r w:rsidR="00907221" w:rsidRPr="000F4074">
        <w:t>September</w:t>
      </w:r>
      <w:r w:rsidR="003A1232" w:rsidRPr="000F4074">
        <w:t xml:space="preserve"> 30</w:t>
      </w:r>
      <w:r w:rsidRPr="000F4074">
        <w:t>, 202</w:t>
      </w:r>
      <w:r w:rsidR="002E7D4F" w:rsidRPr="000F4074">
        <w:t>4</w:t>
      </w:r>
      <w:r w:rsidRPr="000F4074">
        <w:t>,</w:t>
      </w:r>
      <w:r w:rsidRPr="000F4074">
        <w:rPr>
          <w:spacing w:val="-4"/>
        </w:rPr>
        <w:t xml:space="preserve"> </w:t>
      </w:r>
      <w:r w:rsidRPr="000F4074">
        <w:t>in</w:t>
      </w:r>
      <w:r w:rsidRPr="000F4074">
        <w:rPr>
          <w:spacing w:val="-3"/>
        </w:rPr>
        <w:t xml:space="preserve"> </w:t>
      </w:r>
      <w:r w:rsidRPr="000F4074">
        <w:t>compliance</w:t>
      </w:r>
      <w:r w:rsidRPr="000F4074">
        <w:rPr>
          <w:spacing w:val="-4"/>
        </w:rPr>
        <w:t xml:space="preserve"> </w:t>
      </w:r>
      <w:r w:rsidRPr="000F4074">
        <w:t>with</w:t>
      </w:r>
      <w:r w:rsidRPr="000F4074">
        <w:rPr>
          <w:spacing w:val="-1"/>
        </w:rPr>
        <w:t xml:space="preserve"> </w:t>
      </w:r>
      <w:r w:rsidRPr="000F4074">
        <w:t>the</w:t>
      </w:r>
      <w:r w:rsidRPr="000F4074">
        <w:rPr>
          <w:spacing w:val="-3"/>
        </w:rPr>
        <w:t xml:space="preserve"> </w:t>
      </w:r>
      <w:r w:rsidRPr="000F4074">
        <w:t>reporting</w:t>
      </w:r>
      <w:r w:rsidRPr="000F4074">
        <w:rPr>
          <w:spacing w:val="-3"/>
        </w:rPr>
        <w:t xml:space="preserve"> </w:t>
      </w:r>
      <w:r w:rsidRPr="000F4074">
        <w:t>requirements</w:t>
      </w:r>
      <w:r w:rsidRPr="000F4074">
        <w:rPr>
          <w:spacing w:val="-3"/>
        </w:rPr>
        <w:t xml:space="preserve"> </w:t>
      </w:r>
      <w:r w:rsidRPr="000F4074">
        <w:t>set</w:t>
      </w:r>
      <w:r w:rsidRPr="000F4074">
        <w:rPr>
          <w:spacing w:val="-3"/>
        </w:rPr>
        <w:t xml:space="preserve"> </w:t>
      </w:r>
      <w:r w:rsidRPr="000F4074">
        <w:t>forth</w:t>
      </w:r>
      <w:r w:rsidRPr="000F4074">
        <w:rPr>
          <w:spacing w:val="-3"/>
        </w:rPr>
        <w:t xml:space="preserve"> </w:t>
      </w:r>
      <w:r w:rsidRPr="000F4074">
        <w:t>in</w:t>
      </w:r>
      <w:r w:rsidRPr="000F4074">
        <w:rPr>
          <w:spacing w:val="-3"/>
        </w:rPr>
        <w:t xml:space="preserve"> </w:t>
      </w:r>
      <w:r w:rsidRPr="000F4074">
        <w:t>the</w:t>
      </w:r>
      <w:r w:rsidRPr="000F4074">
        <w:rPr>
          <w:spacing w:val="-3"/>
        </w:rPr>
        <w:t xml:space="preserve"> </w:t>
      </w:r>
      <w:r w:rsidRPr="000F4074">
        <w:t>City</w:t>
      </w:r>
      <w:r w:rsidRPr="000F4074">
        <w:rPr>
          <w:spacing w:val="-3"/>
        </w:rPr>
        <w:t xml:space="preserve"> </w:t>
      </w:r>
      <w:r w:rsidRPr="000F4074">
        <w:t>of</w:t>
      </w:r>
      <w:r w:rsidRPr="000F4074">
        <w:rPr>
          <w:spacing w:val="-3"/>
        </w:rPr>
        <w:t xml:space="preserve"> </w:t>
      </w:r>
      <w:r w:rsidRPr="000F4074">
        <w:t>San</w:t>
      </w:r>
      <w:r w:rsidRPr="000F4074">
        <w:rPr>
          <w:spacing w:val="-3"/>
        </w:rPr>
        <w:t xml:space="preserve"> </w:t>
      </w:r>
      <w:r w:rsidRPr="000F4074">
        <w:t>José</w:t>
      </w:r>
      <w:r w:rsidRPr="000F4074">
        <w:rPr>
          <w:spacing w:val="-3"/>
        </w:rPr>
        <w:t xml:space="preserve"> </w:t>
      </w:r>
      <w:r w:rsidRPr="000F4074">
        <w:t>Investment Policy. The report presents information in the following major categories: Portfolio Statistics, Portfolio Performance, Compliance Reporting Requirements, Investment Trading Activity, and Investment Strategy.</w:t>
      </w:r>
    </w:p>
    <w:p w14:paraId="62FFC47F" w14:textId="77777777" w:rsidR="00F67680" w:rsidRPr="000F4074" w:rsidRDefault="00F67680">
      <w:pPr>
        <w:pStyle w:val="BodyText"/>
      </w:pPr>
    </w:p>
    <w:p w14:paraId="7D3BB7C5" w14:textId="32CB7625" w:rsidR="00F67680" w:rsidRPr="000F4074" w:rsidRDefault="00CB4A6A" w:rsidP="0026621E">
      <w:pPr>
        <w:pStyle w:val="BodyText"/>
        <w:spacing w:before="1"/>
        <w:ind w:left="340" w:right="388"/>
      </w:pPr>
      <w:r w:rsidRPr="000F4074">
        <w:t>The</w:t>
      </w:r>
      <w:r w:rsidRPr="000F4074">
        <w:rPr>
          <w:spacing w:val="-5"/>
        </w:rPr>
        <w:t xml:space="preserve"> </w:t>
      </w:r>
      <w:r w:rsidRPr="000F4074">
        <w:t>information</w:t>
      </w:r>
      <w:r w:rsidRPr="000F4074">
        <w:rPr>
          <w:spacing w:val="-3"/>
        </w:rPr>
        <w:t xml:space="preserve"> </w:t>
      </w:r>
      <w:r w:rsidRPr="000F4074">
        <w:t>presented</w:t>
      </w:r>
      <w:r w:rsidRPr="000F4074">
        <w:rPr>
          <w:spacing w:val="-3"/>
        </w:rPr>
        <w:t xml:space="preserve"> </w:t>
      </w:r>
      <w:r w:rsidRPr="000F4074">
        <w:t>in</w:t>
      </w:r>
      <w:r w:rsidRPr="000F4074">
        <w:rPr>
          <w:spacing w:val="-3"/>
        </w:rPr>
        <w:t xml:space="preserve"> </w:t>
      </w:r>
      <w:r w:rsidRPr="000F4074">
        <w:t>the</w:t>
      </w:r>
      <w:r w:rsidRPr="000F4074">
        <w:rPr>
          <w:spacing w:val="-4"/>
        </w:rPr>
        <w:t xml:space="preserve"> </w:t>
      </w:r>
      <w:r w:rsidRPr="000F4074">
        <w:t>table</w:t>
      </w:r>
      <w:r w:rsidRPr="000F4074">
        <w:rPr>
          <w:spacing w:val="-4"/>
        </w:rPr>
        <w:t xml:space="preserve"> </w:t>
      </w:r>
      <w:r w:rsidRPr="000F4074">
        <w:t>below</w:t>
      </w:r>
      <w:r w:rsidRPr="000F4074">
        <w:rPr>
          <w:spacing w:val="-3"/>
        </w:rPr>
        <w:t xml:space="preserve"> </w:t>
      </w:r>
      <w:r w:rsidRPr="000F4074">
        <w:t>highlights</w:t>
      </w:r>
      <w:r w:rsidRPr="000F4074">
        <w:rPr>
          <w:spacing w:val="-3"/>
        </w:rPr>
        <w:t xml:space="preserve"> </w:t>
      </w:r>
      <w:r w:rsidRPr="000F4074">
        <w:t>the</w:t>
      </w:r>
      <w:r w:rsidRPr="000F4074">
        <w:rPr>
          <w:spacing w:val="-3"/>
        </w:rPr>
        <w:t xml:space="preserve"> </w:t>
      </w:r>
      <w:r w:rsidRPr="000F4074">
        <w:t>investment</w:t>
      </w:r>
      <w:r w:rsidRPr="000F4074">
        <w:rPr>
          <w:spacing w:val="-3"/>
        </w:rPr>
        <w:t xml:space="preserve"> </w:t>
      </w:r>
      <w:r w:rsidRPr="000F4074">
        <w:t>activity</w:t>
      </w:r>
      <w:r w:rsidRPr="000F4074">
        <w:rPr>
          <w:spacing w:val="-3"/>
        </w:rPr>
        <w:t xml:space="preserve"> </w:t>
      </w:r>
      <w:r w:rsidRPr="000F4074">
        <w:t>for</w:t>
      </w:r>
      <w:r w:rsidRPr="000F4074">
        <w:rPr>
          <w:spacing w:val="-5"/>
        </w:rPr>
        <w:t xml:space="preserve"> </w:t>
      </w:r>
      <w:r w:rsidRPr="000F4074">
        <w:t>the</w:t>
      </w:r>
      <w:r w:rsidRPr="000F4074">
        <w:rPr>
          <w:spacing w:val="-3"/>
        </w:rPr>
        <w:t xml:space="preserve"> </w:t>
      </w:r>
      <w:r w:rsidRPr="000F4074">
        <w:t>quarter ended</w:t>
      </w:r>
      <w:r w:rsidR="00282A3F" w:rsidRPr="000F4074">
        <w:t xml:space="preserve"> </w:t>
      </w:r>
      <w:r w:rsidR="006B102D" w:rsidRPr="000F4074">
        <w:t>September</w:t>
      </w:r>
      <w:r w:rsidR="003A1232" w:rsidRPr="000F4074">
        <w:t xml:space="preserve"> 30</w:t>
      </w:r>
      <w:r w:rsidR="0026621E" w:rsidRPr="000F4074">
        <w:t>, 202</w:t>
      </w:r>
      <w:r w:rsidR="00282A3F" w:rsidRPr="000F4074">
        <w:t>4</w:t>
      </w:r>
      <w:r w:rsidRPr="000F4074">
        <w:t xml:space="preserve">, </w:t>
      </w:r>
      <w:r w:rsidR="005A1CB5" w:rsidRPr="000F4074">
        <w:t>and</w:t>
      </w:r>
      <w:r w:rsidRPr="000F4074">
        <w:t xml:space="preserve"> provides a comparison to the quarters ended </w:t>
      </w:r>
      <w:r w:rsidR="006B102D" w:rsidRPr="000F4074">
        <w:t>June 30</w:t>
      </w:r>
      <w:r w:rsidR="0026621E" w:rsidRPr="000F4074">
        <w:t>, 202</w:t>
      </w:r>
      <w:r w:rsidR="003A1232" w:rsidRPr="000F4074">
        <w:t>4</w:t>
      </w:r>
      <w:r w:rsidR="0026621E" w:rsidRPr="000F4074">
        <w:t xml:space="preserve">, and </w:t>
      </w:r>
      <w:r w:rsidR="006B102D" w:rsidRPr="000F4074">
        <w:t>September</w:t>
      </w:r>
      <w:r w:rsidR="00192A72" w:rsidRPr="000F4074">
        <w:t xml:space="preserve"> </w:t>
      </w:r>
      <w:r w:rsidR="003A1232" w:rsidRPr="000F4074">
        <w:t>30</w:t>
      </w:r>
      <w:r w:rsidR="00282A3F" w:rsidRPr="000F4074">
        <w:t>, 2023</w:t>
      </w:r>
      <w:r w:rsidR="005A1CB5" w:rsidRPr="000F4074">
        <w:t>.</w:t>
      </w:r>
      <w:r w:rsidR="00907221" w:rsidRPr="000F4074">
        <w:t xml:space="preserve"> </w:t>
      </w:r>
    </w:p>
    <w:p w14:paraId="2582B45A" w14:textId="77777777" w:rsidR="0026621E" w:rsidRDefault="0026621E" w:rsidP="0026621E">
      <w:pPr>
        <w:pStyle w:val="BodyText"/>
        <w:spacing w:before="1"/>
        <w:ind w:left="340" w:right="388"/>
        <w:rPr>
          <w:sz w:val="25"/>
        </w:rPr>
      </w:pPr>
    </w:p>
    <w:tbl>
      <w:tblPr>
        <w:tblW w:w="0" w:type="auto"/>
        <w:tblInd w:w="117" w:type="dxa"/>
        <w:tblLayout w:type="fixed"/>
        <w:tblCellMar>
          <w:left w:w="0" w:type="dxa"/>
          <w:right w:w="0" w:type="dxa"/>
        </w:tblCellMar>
        <w:tblLook w:val="01E0" w:firstRow="1" w:lastRow="1" w:firstColumn="1" w:lastColumn="1" w:noHBand="0" w:noVBand="0"/>
      </w:tblPr>
      <w:tblGrid>
        <w:gridCol w:w="3697"/>
        <w:gridCol w:w="1976"/>
        <w:gridCol w:w="171"/>
        <w:gridCol w:w="1923"/>
        <w:gridCol w:w="149"/>
        <w:gridCol w:w="1894"/>
      </w:tblGrid>
      <w:tr w:rsidR="00F67680" w14:paraId="3DE7E56A" w14:textId="77777777" w:rsidTr="4C3FABA3">
        <w:trPr>
          <w:trHeight w:val="342"/>
        </w:trPr>
        <w:tc>
          <w:tcPr>
            <w:tcW w:w="9810" w:type="dxa"/>
            <w:gridSpan w:val="6"/>
            <w:tcBorders>
              <w:top w:val="thickThinMediumGap" w:sz="12" w:space="0" w:color="000000" w:themeColor="text1"/>
              <w:bottom w:val="single" w:sz="4" w:space="0" w:color="000000" w:themeColor="text1"/>
            </w:tcBorders>
          </w:tcPr>
          <w:p w14:paraId="77060B2E" w14:textId="77777777" w:rsidR="00F67680" w:rsidRPr="00D36572" w:rsidRDefault="00CB4A6A">
            <w:pPr>
              <w:pStyle w:val="TableParagraph"/>
              <w:spacing w:before="43"/>
              <w:ind w:left="3547" w:right="3534"/>
              <w:jc w:val="center"/>
              <w:rPr>
                <w:b/>
              </w:rPr>
            </w:pPr>
            <w:r w:rsidRPr="00D36572">
              <w:rPr>
                <w:b/>
              </w:rPr>
              <w:t>INVESTMENT</w:t>
            </w:r>
            <w:r w:rsidRPr="00D36572">
              <w:rPr>
                <w:b/>
                <w:spacing w:val="-6"/>
              </w:rPr>
              <w:t xml:space="preserve"> </w:t>
            </w:r>
            <w:r w:rsidRPr="00D36572">
              <w:rPr>
                <w:b/>
                <w:spacing w:val="-2"/>
              </w:rPr>
              <w:t>SUMMARY</w:t>
            </w:r>
          </w:p>
        </w:tc>
      </w:tr>
      <w:tr w:rsidR="00282A3F" w:rsidRPr="00F17F40" w14:paraId="4499585E" w14:textId="77777777" w:rsidTr="4C3FABA3">
        <w:trPr>
          <w:trHeight w:val="273"/>
        </w:trPr>
        <w:tc>
          <w:tcPr>
            <w:tcW w:w="3697" w:type="dxa"/>
            <w:tcBorders>
              <w:top w:val="single" w:sz="4" w:space="0" w:color="000000" w:themeColor="text1"/>
            </w:tcBorders>
          </w:tcPr>
          <w:p w14:paraId="0458D72C" w14:textId="77777777" w:rsidR="00282A3F" w:rsidRPr="00D36572" w:rsidRDefault="00282A3F" w:rsidP="00282A3F">
            <w:pPr>
              <w:pStyle w:val="TableParagraph"/>
              <w:spacing w:line="251" w:lineRule="exact"/>
              <w:ind w:left="130"/>
              <w:rPr>
                <w:b/>
              </w:rPr>
            </w:pPr>
            <w:r w:rsidRPr="00D36572">
              <w:rPr>
                <w:b/>
              </w:rPr>
              <w:t>For</w:t>
            </w:r>
            <w:r w:rsidRPr="00D36572">
              <w:rPr>
                <w:b/>
                <w:spacing w:val="-2"/>
              </w:rPr>
              <w:t xml:space="preserve"> </w:t>
            </w:r>
            <w:r w:rsidRPr="00D36572">
              <w:rPr>
                <w:b/>
              </w:rPr>
              <w:t>the</w:t>
            </w:r>
            <w:r w:rsidRPr="00D36572">
              <w:rPr>
                <w:b/>
                <w:spacing w:val="-4"/>
              </w:rPr>
              <w:t xml:space="preserve"> </w:t>
            </w:r>
            <w:r w:rsidRPr="00D36572">
              <w:rPr>
                <w:b/>
              </w:rPr>
              <w:t>Quarter</w:t>
            </w:r>
            <w:r w:rsidRPr="00D36572">
              <w:rPr>
                <w:b/>
                <w:spacing w:val="-1"/>
              </w:rPr>
              <w:t xml:space="preserve"> </w:t>
            </w:r>
            <w:r w:rsidRPr="00D36572">
              <w:rPr>
                <w:b/>
                <w:spacing w:val="-4"/>
              </w:rPr>
              <w:t>Ended</w:t>
            </w:r>
          </w:p>
        </w:tc>
        <w:tc>
          <w:tcPr>
            <w:tcW w:w="1976" w:type="dxa"/>
            <w:tcBorders>
              <w:top w:val="single" w:sz="4" w:space="0" w:color="000000" w:themeColor="text1"/>
              <w:bottom w:val="single" w:sz="4" w:space="0" w:color="000000" w:themeColor="text1"/>
            </w:tcBorders>
          </w:tcPr>
          <w:p w14:paraId="5F436748" w14:textId="4E7D9F03" w:rsidR="00282A3F" w:rsidRPr="00DC03A8" w:rsidRDefault="00245430" w:rsidP="00282A3F">
            <w:pPr>
              <w:pStyle w:val="TableParagraph"/>
              <w:spacing w:before="1" w:line="252" w:lineRule="exact"/>
              <w:ind w:right="25"/>
              <w:jc w:val="right"/>
              <w:rPr>
                <w:b/>
                <w:highlight w:val="yellow"/>
              </w:rPr>
            </w:pPr>
            <w:r w:rsidRPr="00DC03A8">
              <w:rPr>
                <w:b/>
                <w:spacing w:val="-5"/>
              </w:rPr>
              <w:t xml:space="preserve">September </w:t>
            </w:r>
            <w:r w:rsidRPr="00DC03A8">
              <w:rPr>
                <w:b/>
              </w:rPr>
              <w:t>30,</w:t>
            </w:r>
            <w:r w:rsidRPr="00DC03A8">
              <w:rPr>
                <w:b/>
                <w:spacing w:val="-1"/>
              </w:rPr>
              <w:t xml:space="preserve"> </w:t>
            </w:r>
            <w:r w:rsidRPr="00DC03A8">
              <w:rPr>
                <w:b/>
                <w:spacing w:val="-4"/>
              </w:rPr>
              <w:t>2024</w:t>
            </w:r>
          </w:p>
        </w:tc>
        <w:tc>
          <w:tcPr>
            <w:tcW w:w="171" w:type="dxa"/>
            <w:tcBorders>
              <w:top w:val="single" w:sz="4" w:space="0" w:color="000000" w:themeColor="text1"/>
            </w:tcBorders>
          </w:tcPr>
          <w:p w14:paraId="37DE2D1E" w14:textId="77777777" w:rsidR="00282A3F" w:rsidRPr="00DC03A8" w:rsidRDefault="00282A3F" w:rsidP="00282A3F">
            <w:pPr>
              <w:pStyle w:val="TableParagraph"/>
              <w:rPr>
                <w:highlight w:val="yellow"/>
              </w:rPr>
            </w:pPr>
          </w:p>
        </w:tc>
        <w:tc>
          <w:tcPr>
            <w:tcW w:w="1923" w:type="dxa"/>
            <w:tcBorders>
              <w:top w:val="single" w:sz="4" w:space="0" w:color="000000" w:themeColor="text1"/>
              <w:bottom w:val="single" w:sz="4" w:space="0" w:color="000000" w:themeColor="text1"/>
            </w:tcBorders>
          </w:tcPr>
          <w:p w14:paraId="6175AA51" w14:textId="53FE780C" w:rsidR="00282A3F" w:rsidRPr="00DC03A8" w:rsidRDefault="006B102D" w:rsidP="00282A3F">
            <w:pPr>
              <w:pStyle w:val="TableParagraph"/>
              <w:spacing w:before="1" w:line="252" w:lineRule="exact"/>
              <w:ind w:right="26"/>
              <w:jc w:val="right"/>
              <w:rPr>
                <w:b/>
                <w:highlight w:val="yellow"/>
              </w:rPr>
            </w:pPr>
            <w:r w:rsidRPr="00DC03A8">
              <w:rPr>
                <w:b/>
                <w:spacing w:val="-5"/>
              </w:rPr>
              <w:t xml:space="preserve">June </w:t>
            </w:r>
            <w:r w:rsidRPr="00DC03A8">
              <w:rPr>
                <w:b/>
              </w:rPr>
              <w:t>30,</w:t>
            </w:r>
            <w:r w:rsidRPr="00DC03A8">
              <w:rPr>
                <w:b/>
                <w:spacing w:val="-1"/>
              </w:rPr>
              <w:t xml:space="preserve"> </w:t>
            </w:r>
            <w:r w:rsidRPr="00DC03A8">
              <w:rPr>
                <w:b/>
                <w:spacing w:val="-4"/>
              </w:rPr>
              <w:t>2024</w:t>
            </w:r>
          </w:p>
        </w:tc>
        <w:tc>
          <w:tcPr>
            <w:tcW w:w="149" w:type="dxa"/>
            <w:tcBorders>
              <w:top w:val="single" w:sz="4" w:space="0" w:color="000000" w:themeColor="text1"/>
            </w:tcBorders>
          </w:tcPr>
          <w:p w14:paraId="7A13DE22" w14:textId="77777777" w:rsidR="00282A3F" w:rsidRPr="00DC03A8" w:rsidRDefault="00282A3F" w:rsidP="00282A3F">
            <w:pPr>
              <w:pStyle w:val="TableParagraph"/>
            </w:pPr>
          </w:p>
        </w:tc>
        <w:tc>
          <w:tcPr>
            <w:tcW w:w="1894" w:type="dxa"/>
            <w:tcBorders>
              <w:top w:val="single" w:sz="4" w:space="0" w:color="000000" w:themeColor="text1"/>
              <w:bottom w:val="single" w:sz="4" w:space="0" w:color="000000" w:themeColor="text1"/>
            </w:tcBorders>
          </w:tcPr>
          <w:p w14:paraId="673DB017" w14:textId="39FF0A05" w:rsidR="00282A3F" w:rsidRPr="00DC03A8" w:rsidRDefault="006B102D" w:rsidP="006B102D">
            <w:pPr>
              <w:pStyle w:val="TableParagraph"/>
              <w:spacing w:before="1" w:line="252" w:lineRule="exact"/>
              <w:ind w:right="26"/>
              <w:jc w:val="center"/>
              <w:rPr>
                <w:b/>
                <w:spacing w:val="-5"/>
              </w:rPr>
            </w:pPr>
            <w:r w:rsidRPr="00DC03A8">
              <w:rPr>
                <w:b/>
                <w:spacing w:val="-5"/>
              </w:rPr>
              <w:t>September</w:t>
            </w:r>
            <w:r w:rsidR="00282A3F" w:rsidRPr="00DC03A8">
              <w:rPr>
                <w:b/>
                <w:spacing w:val="-5"/>
              </w:rPr>
              <w:t xml:space="preserve"> </w:t>
            </w:r>
            <w:r w:rsidR="00282A3F" w:rsidRPr="00DC03A8">
              <w:rPr>
                <w:b/>
              </w:rPr>
              <w:t>3</w:t>
            </w:r>
            <w:r w:rsidR="003A1232" w:rsidRPr="00DC03A8">
              <w:rPr>
                <w:b/>
              </w:rPr>
              <w:t>0</w:t>
            </w:r>
            <w:r w:rsidR="00282A3F" w:rsidRPr="00DC03A8">
              <w:rPr>
                <w:b/>
              </w:rPr>
              <w:t>,</w:t>
            </w:r>
            <w:r w:rsidR="00282A3F" w:rsidRPr="00DC03A8">
              <w:rPr>
                <w:b/>
                <w:spacing w:val="-1"/>
              </w:rPr>
              <w:t xml:space="preserve"> </w:t>
            </w:r>
            <w:r w:rsidR="00282A3F" w:rsidRPr="00DC03A8">
              <w:rPr>
                <w:b/>
                <w:spacing w:val="-4"/>
              </w:rPr>
              <w:t>2023</w:t>
            </w:r>
          </w:p>
        </w:tc>
      </w:tr>
      <w:tr w:rsidR="00282A3F" w:rsidRPr="00F17F40" w14:paraId="1E1B8699" w14:textId="77777777" w:rsidTr="00106802">
        <w:trPr>
          <w:trHeight w:val="593"/>
        </w:trPr>
        <w:tc>
          <w:tcPr>
            <w:tcW w:w="3697" w:type="dxa"/>
          </w:tcPr>
          <w:p w14:paraId="5468B51A" w14:textId="77777777" w:rsidR="006B102D" w:rsidRPr="00D36572" w:rsidRDefault="006B102D" w:rsidP="00282A3F">
            <w:pPr>
              <w:pStyle w:val="TableParagraph"/>
              <w:spacing w:before="20" w:line="234" w:lineRule="exact"/>
              <w:ind w:left="130"/>
              <w:rPr>
                <w:b/>
                <w:i/>
                <w:u w:val="single"/>
              </w:rPr>
            </w:pPr>
          </w:p>
          <w:p w14:paraId="49DFEB36" w14:textId="2E00166A" w:rsidR="00282A3F" w:rsidRPr="00D36572" w:rsidRDefault="00282A3F" w:rsidP="00282A3F">
            <w:pPr>
              <w:pStyle w:val="TableParagraph"/>
              <w:spacing w:before="20" w:line="234" w:lineRule="exact"/>
              <w:ind w:left="130"/>
              <w:rPr>
                <w:b/>
                <w:i/>
              </w:rPr>
            </w:pPr>
            <w:r w:rsidRPr="00D36572">
              <w:rPr>
                <w:b/>
                <w:i/>
                <w:u w:val="single"/>
              </w:rPr>
              <w:t>Total</w:t>
            </w:r>
            <w:r w:rsidRPr="00D36572">
              <w:rPr>
                <w:b/>
                <w:i/>
                <w:spacing w:val="1"/>
                <w:u w:val="single"/>
              </w:rPr>
              <w:t xml:space="preserve"> </w:t>
            </w:r>
            <w:r w:rsidRPr="00D36572">
              <w:rPr>
                <w:b/>
                <w:i/>
                <w:spacing w:val="-2"/>
                <w:u w:val="single"/>
              </w:rPr>
              <w:t>Portfolio</w:t>
            </w:r>
          </w:p>
        </w:tc>
        <w:tc>
          <w:tcPr>
            <w:tcW w:w="1976" w:type="dxa"/>
            <w:tcBorders>
              <w:top w:val="single" w:sz="4" w:space="0" w:color="000000" w:themeColor="text1"/>
            </w:tcBorders>
          </w:tcPr>
          <w:p w14:paraId="2E4F4106" w14:textId="77777777" w:rsidR="00282A3F" w:rsidRPr="00D36572" w:rsidRDefault="00282A3F" w:rsidP="00282A3F">
            <w:pPr>
              <w:pStyle w:val="TableParagraph"/>
              <w:rPr>
                <w:sz w:val="20"/>
              </w:rPr>
            </w:pPr>
          </w:p>
        </w:tc>
        <w:tc>
          <w:tcPr>
            <w:tcW w:w="171" w:type="dxa"/>
          </w:tcPr>
          <w:p w14:paraId="317E44D1" w14:textId="77777777" w:rsidR="00282A3F" w:rsidRPr="00D36572" w:rsidRDefault="00282A3F" w:rsidP="00282A3F">
            <w:pPr>
              <w:pStyle w:val="TableParagraph"/>
              <w:rPr>
                <w:sz w:val="20"/>
              </w:rPr>
            </w:pPr>
          </w:p>
        </w:tc>
        <w:tc>
          <w:tcPr>
            <w:tcW w:w="1923" w:type="dxa"/>
            <w:tcBorders>
              <w:top w:val="single" w:sz="4" w:space="0" w:color="000000" w:themeColor="text1"/>
            </w:tcBorders>
          </w:tcPr>
          <w:p w14:paraId="5422E442" w14:textId="77777777" w:rsidR="00282A3F" w:rsidRPr="00D36572" w:rsidRDefault="00282A3F" w:rsidP="00282A3F">
            <w:pPr>
              <w:pStyle w:val="TableParagraph"/>
              <w:rPr>
                <w:sz w:val="20"/>
              </w:rPr>
            </w:pPr>
          </w:p>
        </w:tc>
        <w:tc>
          <w:tcPr>
            <w:tcW w:w="149" w:type="dxa"/>
          </w:tcPr>
          <w:p w14:paraId="599BAC1D" w14:textId="77777777" w:rsidR="00282A3F" w:rsidRPr="00D36572" w:rsidRDefault="00282A3F" w:rsidP="00282A3F">
            <w:pPr>
              <w:pStyle w:val="TableParagraph"/>
              <w:rPr>
                <w:sz w:val="20"/>
              </w:rPr>
            </w:pPr>
          </w:p>
        </w:tc>
        <w:tc>
          <w:tcPr>
            <w:tcW w:w="1894" w:type="dxa"/>
            <w:tcBorders>
              <w:top w:val="single" w:sz="4" w:space="0" w:color="000000" w:themeColor="text1"/>
            </w:tcBorders>
          </w:tcPr>
          <w:p w14:paraId="4426C334" w14:textId="77777777" w:rsidR="00282A3F" w:rsidRPr="00D36572" w:rsidRDefault="00282A3F" w:rsidP="00282A3F">
            <w:pPr>
              <w:pStyle w:val="TableParagraph"/>
              <w:rPr>
                <w:sz w:val="20"/>
              </w:rPr>
            </w:pPr>
          </w:p>
        </w:tc>
      </w:tr>
      <w:tr w:rsidR="006B102D" w:rsidRPr="00F17F40" w14:paraId="253372E6" w14:textId="77777777">
        <w:trPr>
          <w:trHeight w:val="256"/>
        </w:trPr>
        <w:tc>
          <w:tcPr>
            <w:tcW w:w="3697" w:type="dxa"/>
          </w:tcPr>
          <w:p w14:paraId="210753DB" w14:textId="77777777" w:rsidR="006B102D" w:rsidRPr="00D36572" w:rsidRDefault="006B102D" w:rsidP="006B102D">
            <w:pPr>
              <w:pStyle w:val="TableParagraph"/>
              <w:spacing w:line="236" w:lineRule="exact"/>
              <w:ind w:left="130"/>
            </w:pPr>
            <w:r w:rsidRPr="00D36572">
              <w:t>Portfolio</w:t>
            </w:r>
            <w:r w:rsidRPr="00D36572">
              <w:rPr>
                <w:spacing w:val="-12"/>
              </w:rPr>
              <w:t xml:space="preserve"> </w:t>
            </w:r>
            <w:r w:rsidRPr="00D36572">
              <w:t>Value</w:t>
            </w:r>
            <w:r w:rsidRPr="00D36572">
              <w:rPr>
                <w:spacing w:val="-21"/>
              </w:rPr>
              <w:t xml:space="preserve"> </w:t>
            </w:r>
            <w:r w:rsidRPr="00D36572">
              <w:rPr>
                <w:vertAlign w:val="superscript"/>
              </w:rPr>
              <w:t>(1)</w:t>
            </w:r>
            <w:r w:rsidRPr="00D36572">
              <w:rPr>
                <w:spacing w:val="-20"/>
              </w:rPr>
              <w:t xml:space="preserve"> </w:t>
            </w:r>
            <w:r w:rsidRPr="00D36572">
              <w:rPr>
                <w:spacing w:val="-5"/>
                <w:vertAlign w:val="superscript"/>
              </w:rPr>
              <w:t>(2)</w:t>
            </w:r>
          </w:p>
        </w:tc>
        <w:tc>
          <w:tcPr>
            <w:tcW w:w="1976" w:type="dxa"/>
          </w:tcPr>
          <w:p w14:paraId="3128BBD8" w14:textId="68A30F5C" w:rsidR="006B102D" w:rsidRPr="00D36572" w:rsidRDefault="009C5D5F" w:rsidP="006B102D">
            <w:pPr>
              <w:pStyle w:val="TableParagraph"/>
              <w:spacing w:line="236" w:lineRule="exact"/>
              <w:ind w:right="25"/>
              <w:jc w:val="right"/>
            </w:pPr>
            <w:r w:rsidRPr="00D36572">
              <w:t>$2,522,084,221</w:t>
            </w:r>
          </w:p>
        </w:tc>
        <w:tc>
          <w:tcPr>
            <w:tcW w:w="171" w:type="dxa"/>
          </w:tcPr>
          <w:p w14:paraId="02BB2BA8" w14:textId="77777777" w:rsidR="006B102D" w:rsidRPr="00D36572" w:rsidRDefault="006B102D" w:rsidP="006B102D">
            <w:pPr>
              <w:pStyle w:val="TableParagraph"/>
              <w:rPr>
                <w:sz w:val="18"/>
              </w:rPr>
            </w:pPr>
          </w:p>
        </w:tc>
        <w:tc>
          <w:tcPr>
            <w:tcW w:w="1923" w:type="dxa"/>
          </w:tcPr>
          <w:p w14:paraId="61868BDE" w14:textId="19177DFA" w:rsidR="006B102D" w:rsidRPr="00D36572" w:rsidRDefault="006B102D" w:rsidP="006B102D">
            <w:pPr>
              <w:pStyle w:val="TableParagraph"/>
              <w:spacing w:line="236" w:lineRule="exact"/>
              <w:ind w:right="50"/>
              <w:jc w:val="right"/>
            </w:pPr>
            <w:r w:rsidRPr="00D36572">
              <w:t>$2,962,110,309</w:t>
            </w:r>
          </w:p>
        </w:tc>
        <w:tc>
          <w:tcPr>
            <w:tcW w:w="149" w:type="dxa"/>
          </w:tcPr>
          <w:p w14:paraId="01B0BA91" w14:textId="77777777" w:rsidR="006B102D" w:rsidRPr="00D36572" w:rsidRDefault="006B102D" w:rsidP="006B102D">
            <w:pPr>
              <w:pStyle w:val="TableParagraph"/>
              <w:rPr>
                <w:sz w:val="18"/>
              </w:rPr>
            </w:pPr>
          </w:p>
        </w:tc>
        <w:tc>
          <w:tcPr>
            <w:tcW w:w="1894" w:type="dxa"/>
          </w:tcPr>
          <w:p w14:paraId="73F1FAE7" w14:textId="0DD8A70B" w:rsidR="006B102D" w:rsidRPr="00D36572" w:rsidRDefault="006B102D" w:rsidP="006B102D">
            <w:pPr>
              <w:pStyle w:val="TableParagraph"/>
              <w:spacing w:line="236" w:lineRule="exact"/>
              <w:ind w:right="50"/>
              <w:jc w:val="right"/>
            </w:pPr>
            <w:r w:rsidRPr="00D36572">
              <w:t>$2,540,849,470</w:t>
            </w:r>
          </w:p>
        </w:tc>
      </w:tr>
      <w:tr w:rsidR="006B102D" w:rsidRPr="00F17F40" w14:paraId="3B7D1EAD" w14:textId="77777777">
        <w:trPr>
          <w:trHeight w:val="252"/>
        </w:trPr>
        <w:tc>
          <w:tcPr>
            <w:tcW w:w="3697" w:type="dxa"/>
          </w:tcPr>
          <w:p w14:paraId="41CB993A" w14:textId="77777777" w:rsidR="006B102D" w:rsidRPr="00D36572" w:rsidRDefault="006B102D" w:rsidP="006B102D">
            <w:pPr>
              <w:pStyle w:val="TableParagraph"/>
              <w:spacing w:line="249" w:lineRule="exact"/>
              <w:ind w:left="130"/>
            </w:pPr>
            <w:r w:rsidRPr="00D36572">
              <w:t>Earned</w:t>
            </w:r>
            <w:r w:rsidRPr="00D36572">
              <w:rPr>
                <w:spacing w:val="-7"/>
              </w:rPr>
              <w:t xml:space="preserve"> </w:t>
            </w:r>
            <w:r w:rsidRPr="00D36572">
              <w:t>Interest</w:t>
            </w:r>
            <w:r w:rsidRPr="00D36572">
              <w:rPr>
                <w:spacing w:val="-2"/>
              </w:rPr>
              <w:t xml:space="preserve"> </w:t>
            </w:r>
            <w:r w:rsidRPr="00D36572">
              <w:rPr>
                <w:spacing w:val="-4"/>
              </w:rPr>
              <w:t>Yield</w:t>
            </w:r>
          </w:p>
        </w:tc>
        <w:tc>
          <w:tcPr>
            <w:tcW w:w="1976" w:type="dxa"/>
          </w:tcPr>
          <w:p w14:paraId="3AC21E56" w14:textId="67BC3593" w:rsidR="006B102D" w:rsidRPr="00D36572" w:rsidRDefault="000A1474" w:rsidP="006B102D">
            <w:pPr>
              <w:pStyle w:val="TableParagraph"/>
              <w:spacing w:line="249" w:lineRule="exact"/>
              <w:ind w:right="25"/>
              <w:jc w:val="right"/>
            </w:pPr>
            <w:r w:rsidRPr="00D36572">
              <w:t>3.605%</w:t>
            </w:r>
          </w:p>
        </w:tc>
        <w:tc>
          <w:tcPr>
            <w:tcW w:w="171" w:type="dxa"/>
          </w:tcPr>
          <w:p w14:paraId="4412A208" w14:textId="77777777" w:rsidR="006B102D" w:rsidRPr="00D36572" w:rsidRDefault="006B102D" w:rsidP="006B102D">
            <w:pPr>
              <w:pStyle w:val="TableParagraph"/>
            </w:pPr>
          </w:p>
        </w:tc>
        <w:tc>
          <w:tcPr>
            <w:tcW w:w="1923" w:type="dxa"/>
          </w:tcPr>
          <w:p w14:paraId="19DEF01D" w14:textId="3DCBAAD3" w:rsidR="006B102D" w:rsidRPr="00D36572" w:rsidRDefault="006B102D" w:rsidP="006B102D">
            <w:pPr>
              <w:pStyle w:val="TableParagraph"/>
              <w:spacing w:line="249" w:lineRule="exact"/>
              <w:ind w:right="50"/>
              <w:jc w:val="right"/>
            </w:pPr>
            <w:r w:rsidRPr="00D36572">
              <w:t>3.631%</w:t>
            </w:r>
          </w:p>
        </w:tc>
        <w:tc>
          <w:tcPr>
            <w:tcW w:w="149" w:type="dxa"/>
          </w:tcPr>
          <w:p w14:paraId="18AE4EE5" w14:textId="77777777" w:rsidR="006B102D" w:rsidRPr="00D36572" w:rsidRDefault="006B102D" w:rsidP="006B102D">
            <w:pPr>
              <w:pStyle w:val="TableParagraph"/>
            </w:pPr>
          </w:p>
        </w:tc>
        <w:tc>
          <w:tcPr>
            <w:tcW w:w="1894" w:type="dxa"/>
          </w:tcPr>
          <w:p w14:paraId="7215702B" w14:textId="7EBD276C" w:rsidR="006B102D" w:rsidRPr="00D36572" w:rsidRDefault="006B102D" w:rsidP="006B102D">
            <w:pPr>
              <w:pStyle w:val="TableParagraph"/>
              <w:spacing w:line="236" w:lineRule="exact"/>
              <w:ind w:right="50"/>
              <w:jc w:val="right"/>
            </w:pPr>
            <w:r w:rsidRPr="00D36572">
              <w:t>3.000%</w:t>
            </w:r>
          </w:p>
        </w:tc>
      </w:tr>
      <w:tr w:rsidR="00282A3F" w:rsidRPr="00F17F40" w14:paraId="727BDF18" w14:textId="77777777" w:rsidTr="4C3FABA3">
        <w:trPr>
          <w:trHeight w:val="171"/>
        </w:trPr>
        <w:tc>
          <w:tcPr>
            <w:tcW w:w="3697" w:type="dxa"/>
          </w:tcPr>
          <w:p w14:paraId="2B6B6CB9" w14:textId="77777777" w:rsidR="00282A3F" w:rsidRPr="00D36572" w:rsidRDefault="00282A3F" w:rsidP="00282A3F">
            <w:pPr>
              <w:pStyle w:val="TableParagraph"/>
              <w:spacing w:line="249" w:lineRule="exact"/>
              <w:ind w:left="130"/>
            </w:pPr>
          </w:p>
        </w:tc>
        <w:tc>
          <w:tcPr>
            <w:tcW w:w="1976" w:type="dxa"/>
          </w:tcPr>
          <w:p w14:paraId="5336B126" w14:textId="77777777" w:rsidR="00282A3F" w:rsidRPr="00D36572" w:rsidRDefault="00282A3F" w:rsidP="00282A3F">
            <w:pPr>
              <w:pStyle w:val="TableParagraph"/>
              <w:spacing w:line="249" w:lineRule="exact"/>
              <w:ind w:right="25"/>
              <w:jc w:val="right"/>
            </w:pPr>
          </w:p>
        </w:tc>
        <w:tc>
          <w:tcPr>
            <w:tcW w:w="171" w:type="dxa"/>
          </w:tcPr>
          <w:p w14:paraId="7436E4A1" w14:textId="77777777" w:rsidR="00282A3F" w:rsidRPr="00D36572" w:rsidRDefault="00282A3F" w:rsidP="00282A3F">
            <w:pPr>
              <w:pStyle w:val="TableParagraph"/>
            </w:pPr>
          </w:p>
        </w:tc>
        <w:tc>
          <w:tcPr>
            <w:tcW w:w="1923" w:type="dxa"/>
          </w:tcPr>
          <w:p w14:paraId="78EDEEEB" w14:textId="77777777" w:rsidR="00282A3F" w:rsidRPr="00D36572" w:rsidRDefault="00282A3F" w:rsidP="00282A3F">
            <w:pPr>
              <w:pStyle w:val="TableParagraph"/>
              <w:spacing w:line="249" w:lineRule="exact"/>
              <w:ind w:right="50"/>
              <w:jc w:val="right"/>
              <w:rPr>
                <w:spacing w:val="-2"/>
              </w:rPr>
            </w:pPr>
          </w:p>
        </w:tc>
        <w:tc>
          <w:tcPr>
            <w:tcW w:w="149" w:type="dxa"/>
          </w:tcPr>
          <w:p w14:paraId="5AF3A614" w14:textId="77777777" w:rsidR="00282A3F" w:rsidRPr="00D36572" w:rsidRDefault="00282A3F" w:rsidP="00282A3F">
            <w:pPr>
              <w:pStyle w:val="TableParagraph"/>
            </w:pPr>
          </w:p>
        </w:tc>
        <w:tc>
          <w:tcPr>
            <w:tcW w:w="1894" w:type="dxa"/>
          </w:tcPr>
          <w:p w14:paraId="50373F15" w14:textId="77777777" w:rsidR="00282A3F" w:rsidRPr="00D36572" w:rsidRDefault="00282A3F" w:rsidP="00282A3F">
            <w:pPr>
              <w:pStyle w:val="TableParagraph"/>
              <w:spacing w:line="249" w:lineRule="exact"/>
              <w:ind w:left="1097"/>
            </w:pPr>
          </w:p>
        </w:tc>
      </w:tr>
      <w:tr w:rsidR="00282A3F" w:rsidRPr="00F17F40" w14:paraId="37A67219" w14:textId="77777777" w:rsidTr="4C3FABA3">
        <w:trPr>
          <w:trHeight w:val="279"/>
        </w:trPr>
        <w:tc>
          <w:tcPr>
            <w:tcW w:w="3697" w:type="dxa"/>
          </w:tcPr>
          <w:p w14:paraId="4A0EB2D5" w14:textId="77777777" w:rsidR="00282A3F" w:rsidRPr="00D36572" w:rsidRDefault="00282A3F" w:rsidP="00282A3F">
            <w:pPr>
              <w:pStyle w:val="TableParagraph"/>
              <w:spacing w:before="186" w:line="237" w:lineRule="exact"/>
              <w:ind w:left="130"/>
            </w:pPr>
            <w:r w:rsidRPr="00D36572">
              <w:t>Dollar-weighted</w:t>
            </w:r>
            <w:r w:rsidRPr="00D36572">
              <w:rPr>
                <w:spacing w:val="-8"/>
              </w:rPr>
              <w:t xml:space="preserve"> </w:t>
            </w:r>
            <w:r w:rsidRPr="00D36572">
              <w:t>average</w:t>
            </w:r>
            <w:r w:rsidRPr="00D36572">
              <w:rPr>
                <w:spacing w:val="-7"/>
              </w:rPr>
              <w:t xml:space="preserve"> </w:t>
            </w:r>
            <w:r w:rsidRPr="00D36572">
              <w:rPr>
                <w:spacing w:val="-4"/>
              </w:rPr>
              <w:t>yield</w:t>
            </w:r>
          </w:p>
        </w:tc>
        <w:tc>
          <w:tcPr>
            <w:tcW w:w="1976" w:type="dxa"/>
          </w:tcPr>
          <w:p w14:paraId="30EF6302" w14:textId="77777777" w:rsidR="00282A3F" w:rsidRPr="00D36572" w:rsidRDefault="00282A3F" w:rsidP="00282A3F">
            <w:pPr>
              <w:pStyle w:val="TableParagraph"/>
            </w:pPr>
          </w:p>
        </w:tc>
        <w:tc>
          <w:tcPr>
            <w:tcW w:w="171" w:type="dxa"/>
          </w:tcPr>
          <w:p w14:paraId="6AB5FE18" w14:textId="77777777" w:rsidR="00282A3F" w:rsidRPr="00D36572" w:rsidRDefault="00282A3F" w:rsidP="00282A3F">
            <w:pPr>
              <w:pStyle w:val="TableParagraph"/>
            </w:pPr>
          </w:p>
        </w:tc>
        <w:tc>
          <w:tcPr>
            <w:tcW w:w="1923" w:type="dxa"/>
          </w:tcPr>
          <w:p w14:paraId="62E1CBAA" w14:textId="77777777" w:rsidR="00282A3F" w:rsidRPr="00D36572" w:rsidRDefault="00282A3F" w:rsidP="00282A3F">
            <w:pPr>
              <w:pStyle w:val="TableParagraph"/>
            </w:pPr>
          </w:p>
        </w:tc>
        <w:tc>
          <w:tcPr>
            <w:tcW w:w="149" w:type="dxa"/>
          </w:tcPr>
          <w:p w14:paraId="0B4F16A6" w14:textId="77777777" w:rsidR="00282A3F" w:rsidRPr="00D36572" w:rsidRDefault="00282A3F" w:rsidP="00282A3F">
            <w:pPr>
              <w:pStyle w:val="TableParagraph"/>
            </w:pPr>
          </w:p>
        </w:tc>
        <w:tc>
          <w:tcPr>
            <w:tcW w:w="1894" w:type="dxa"/>
          </w:tcPr>
          <w:p w14:paraId="74248244" w14:textId="77777777" w:rsidR="00282A3F" w:rsidRPr="00D36572" w:rsidRDefault="00282A3F" w:rsidP="00282A3F">
            <w:pPr>
              <w:pStyle w:val="TableParagraph"/>
            </w:pPr>
          </w:p>
        </w:tc>
      </w:tr>
      <w:tr w:rsidR="006B102D" w:rsidRPr="00F17F40" w14:paraId="028A2337" w14:textId="77777777">
        <w:trPr>
          <w:trHeight w:val="252"/>
        </w:trPr>
        <w:tc>
          <w:tcPr>
            <w:tcW w:w="3697" w:type="dxa"/>
          </w:tcPr>
          <w:p w14:paraId="07740B9E" w14:textId="77777777" w:rsidR="006B102D" w:rsidRPr="00D36572" w:rsidRDefault="006B102D" w:rsidP="006B102D">
            <w:pPr>
              <w:pStyle w:val="TableParagraph"/>
              <w:spacing w:line="232" w:lineRule="exact"/>
              <w:ind w:left="185"/>
            </w:pPr>
            <w:r w:rsidRPr="00D36572">
              <w:rPr>
                <w:spacing w:val="-2"/>
              </w:rPr>
              <w:t>Purchases</w:t>
            </w:r>
          </w:p>
        </w:tc>
        <w:tc>
          <w:tcPr>
            <w:tcW w:w="1976" w:type="dxa"/>
          </w:tcPr>
          <w:p w14:paraId="09EE5A68" w14:textId="4385C482" w:rsidR="006B102D" w:rsidRPr="00D36572" w:rsidRDefault="009C0314" w:rsidP="006B102D">
            <w:pPr>
              <w:pStyle w:val="TableParagraph"/>
              <w:spacing w:line="232" w:lineRule="exact"/>
              <w:ind w:right="26"/>
              <w:jc w:val="right"/>
            </w:pPr>
            <w:r w:rsidRPr="00D36572">
              <w:t>4.405%</w:t>
            </w:r>
          </w:p>
        </w:tc>
        <w:tc>
          <w:tcPr>
            <w:tcW w:w="171" w:type="dxa"/>
          </w:tcPr>
          <w:p w14:paraId="180F0F7E" w14:textId="77777777" w:rsidR="006B102D" w:rsidRPr="00D36572" w:rsidRDefault="006B102D" w:rsidP="006B102D">
            <w:pPr>
              <w:pStyle w:val="TableParagraph"/>
              <w:rPr>
                <w:sz w:val="18"/>
              </w:rPr>
            </w:pPr>
          </w:p>
        </w:tc>
        <w:tc>
          <w:tcPr>
            <w:tcW w:w="1923" w:type="dxa"/>
          </w:tcPr>
          <w:p w14:paraId="14D201BC" w14:textId="56CFBD89" w:rsidR="006B102D" w:rsidRPr="00D36572" w:rsidRDefault="006B102D" w:rsidP="006B102D">
            <w:pPr>
              <w:pStyle w:val="TableParagraph"/>
              <w:spacing w:line="232" w:lineRule="exact"/>
              <w:ind w:right="50"/>
              <w:jc w:val="right"/>
            </w:pPr>
            <w:r w:rsidRPr="00D36572">
              <w:t>5.181%</w:t>
            </w:r>
          </w:p>
        </w:tc>
        <w:tc>
          <w:tcPr>
            <w:tcW w:w="149" w:type="dxa"/>
          </w:tcPr>
          <w:p w14:paraId="57993C2C" w14:textId="77777777" w:rsidR="006B102D" w:rsidRPr="00D36572" w:rsidRDefault="006B102D" w:rsidP="006B102D">
            <w:pPr>
              <w:pStyle w:val="TableParagraph"/>
              <w:rPr>
                <w:sz w:val="18"/>
              </w:rPr>
            </w:pPr>
          </w:p>
        </w:tc>
        <w:tc>
          <w:tcPr>
            <w:tcW w:w="1894" w:type="dxa"/>
          </w:tcPr>
          <w:p w14:paraId="2CA64AA3" w14:textId="69A00098" w:rsidR="006B102D" w:rsidRPr="00D36572" w:rsidRDefault="006B102D" w:rsidP="006B102D">
            <w:pPr>
              <w:pStyle w:val="TableParagraph"/>
              <w:spacing w:line="232" w:lineRule="exact"/>
              <w:ind w:right="50"/>
              <w:jc w:val="right"/>
            </w:pPr>
            <w:r w:rsidRPr="00D36572">
              <w:t>5.229%</w:t>
            </w:r>
          </w:p>
        </w:tc>
      </w:tr>
      <w:tr w:rsidR="006B102D" w:rsidRPr="00F17F40" w14:paraId="31C517E2" w14:textId="77777777">
        <w:trPr>
          <w:trHeight w:val="253"/>
        </w:trPr>
        <w:tc>
          <w:tcPr>
            <w:tcW w:w="3697" w:type="dxa"/>
          </w:tcPr>
          <w:p w14:paraId="087599D9" w14:textId="77777777" w:rsidR="006B102D" w:rsidRPr="00D36572" w:rsidRDefault="006B102D" w:rsidP="006B102D">
            <w:pPr>
              <w:pStyle w:val="TableParagraph"/>
              <w:spacing w:line="233" w:lineRule="exact"/>
              <w:ind w:left="185"/>
            </w:pPr>
            <w:r w:rsidRPr="00D36572">
              <w:rPr>
                <w:spacing w:val="-2"/>
              </w:rPr>
              <w:t>Maturities</w:t>
            </w:r>
          </w:p>
        </w:tc>
        <w:tc>
          <w:tcPr>
            <w:tcW w:w="1976" w:type="dxa"/>
          </w:tcPr>
          <w:p w14:paraId="229BDB66" w14:textId="0660CED7" w:rsidR="006B102D" w:rsidRPr="00D36572" w:rsidRDefault="0078680A" w:rsidP="006B102D">
            <w:pPr>
              <w:pStyle w:val="TableParagraph"/>
              <w:spacing w:line="233" w:lineRule="exact"/>
              <w:ind w:right="26"/>
              <w:jc w:val="right"/>
            </w:pPr>
            <w:r w:rsidRPr="00D36572">
              <w:t>4.939%</w:t>
            </w:r>
          </w:p>
        </w:tc>
        <w:tc>
          <w:tcPr>
            <w:tcW w:w="171" w:type="dxa"/>
          </w:tcPr>
          <w:p w14:paraId="503CA00D" w14:textId="77777777" w:rsidR="006B102D" w:rsidRPr="00D36572" w:rsidRDefault="006B102D" w:rsidP="006B102D">
            <w:pPr>
              <w:pStyle w:val="TableParagraph"/>
              <w:rPr>
                <w:sz w:val="18"/>
              </w:rPr>
            </w:pPr>
          </w:p>
        </w:tc>
        <w:tc>
          <w:tcPr>
            <w:tcW w:w="1923" w:type="dxa"/>
          </w:tcPr>
          <w:p w14:paraId="40D4F2AB" w14:textId="783A32B7" w:rsidR="006B102D" w:rsidRPr="00D36572" w:rsidRDefault="006B102D" w:rsidP="006B102D">
            <w:pPr>
              <w:pStyle w:val="TableParagraph"/>
              <w:spacing w:line="233" w:lineRule="exact"/>
              <w:ind w:right="50"/>
              <w:jc w:val="right"/>
            </w:pPr>
            <w:r w:rsidRPr="00D36572">
              <w:t>4.520%</w:t>
            </w:r>
          </w:p>
        </w:tc>
        <w:tc>
          <w:tcPr>
            <w:tcW w:w="149" w:type="dxa"/>
          </w:tcPr>
          <w:p w14:paraId="446E677B" w14:textId="77777777" w:rsidR="006B102D" w:rsidRPr="00D36572" w:rsidRDefault="006B102D" w:rsidP="006B102D">
            <w:pPr>
              <w:pStyle w:val="TableParagraph"/>
              <w:rPr>
                <w:sz w:val="18"/>
              </w:rPr>
            </w:pPr>
          </w:p>
        </w:tc>
        <w:tc>
          <w:tcPr>
            <w:tcW w:w="1894" w:type="dxa"/>
          </w:tcPr>
          <w:p w14:paraId="5A84BFF6" w14:textId="50DC9EBB" w:rsidR="006B102D" w:rsidRPr="00D36572" w:rsidRDefault="006B102D" w:rsidP="006B102D">
            <w:pPr>
              <w:pStyle w:val="TableParagraph"/>
              <w:spacing w:line="232" w:lineRule="exact"/>
              <w:ind w:right="50"/>
              <w:jc w:val="right"/>
            </w:pPr>
            <w:r w:rsidRPr="00D36572">
              <w:t>4.611%</w:t>
            </w:r>
          </w:p>
        </w:tc>
      </w:tr>
      <w:tr w:rsidR="006B102D" w:rsidRPr="00F17F40" w14:paraId="2C9A40A8" w14:textId="77777777">
        <w:trPr>
          <w:trHeight w:val="216"/>
        </w:trPr>
        <w:tc>
          <w:tcPr>
            <w:tcW w:w="3697" w:type="dxa"/>
          </w:tcPr>
          <w:p w14:paraId="713218EF" w14:textId="77777777" w:rsidR="006B102D" w:rsidRPr="00D36572" w:rsidRDefault="006B102D" w:rsidP="006B102D">
            <w:pPr>
              <w:pStyle w:val="TableParagraph"/>
              <w:spacing w:line="249" w:lineRule="exact"/>
              <w:ind w:left="185"/>
            </w:pPr>
            <w:r w:rsidRPr="00D36572">
              <w:t>Called</w:t>
            </w:r>
            <w:r w:rsidRPr="00D36572">
              <w:rPr>
                <w:spacing w:val="-4"/>
              </w:rPr>
              <w:t xml:space="preserve"> </w:t>
            </w:r>
            <w:r w:rsidRPr="00D36572">
              <w:rPr>
                <w:spacing w:val="-2"/>
              </w:rPr>
              <w:t>Securities</w:t>
            </w:r>
          </w:p>
        </w:tc>
        <w:tc>
          <w:tcPr>
            <w:tcW w:w="1976" w:type="dxa"/>
          </w:tcPr>
          <w:p w14:paraId="29F36EE1" w14:textId="5DAEC99A" w:rsidR="006B102D" w:rsidRPr="00D36572" w:rsidRDefault="006E7A73" w:rsidP="006B102D">
            <w:pPr>
              <w:pStyle w:val="TableParagraph"/>
              <w:spacing w:line="249" w:lineRule="exact"/>
              <w:ind w:right="26"/>
              <w:jc w:val="right"/>
            </w:pPr>
            <w:r w:rsidRPr="00D36572">
              <w:t>5.033%</w:t>
            </w:r>
          </w:p>
        </w:tc>
        <w:tc>
          <w:tcPr>
            <w:tcW w:w="171" w:type="dxa"/>
          </w:tcPr>
          <w:p w14:paraId="7AF1707F" w14:textId="77777777" w:rsidR="006B102D" w:rsidRPr="00D36572" w:rsidRDefault="006B102D" w:rsidP="006B102D">
            <w:pPr>
              <w:pStyle w:val="TableParagraph"/>
            </w:pPr>
          </w:p>
        </w:tc>
        <w:tc>
          <w:tcPr>
            <w:tcW w:w="1923" w:type="dxa"/>
          </w:tcPr>
          <w:p w14:paraId="1B75B246" w14:textId="23D5852F" w:rsidR="006B102D" w:rsidRPr="00D36572" w:rsidRDefault="006B102D" w:rsidP="006B102D">
            <w:pPr>
              <w:pStyle w:val="TableParagraph"/>
              <w:spacing w:line="249" w:lineRule="exact"/>
              <w:ind w:right="50"/>
              <w:jc w:val="right"/>
            </w:pPr>
            <w:r w:rsidRPr="00D36572">
              <w:t>5.695%</w:t>
            </w:r>
          </w:p>
        </w:tc>
        <w:tc>
          <w:tcPr>
            <w:tcW w:w="149" w:type="dxa"/>
          </w:tcPr>
          <w:p w14:paraId="0D44DDE8" w14:textId="77777777" w:rsidR="006B102D" w:rsidRPr="00D36572" w:rsidRDefault="006B102D" w:rsidP="006B102D">
            <w:pPr>
              <w:pStyle w:val="TableParagraph"/>
            </w:pPr>
          </w:p>
        </w:tc>
        <w:tc>
          <w:tcPr>
            <w:tcW w:w="1894" w:type="dxa"/>
          </w:tcPr>
          <w:p w14:paraId="2601C2C8" w14:textId="4B296106" w:rsidR="006B102D" w:rsidRPr="00D36572" w:rsidRDefault="006B102D" w:rsidP="006B102D">
            <w:pPr>
              <w:pStyle w:val="TableParagraph"/>
              <w:spacing w:line="232" w:lineRule="exact"/>
              <w:ind w:right="50"/>
              <w:jc w:val="right"/>
            </w:pPr>
            <w:r w:rsidRPr="00D36572">
              <w:t>4.083%</w:t>
            </w:r>
          </w:p>
        </w:tc>
      </w:tr>
      <w:tr w:rsidR="00282A3F" w:rsidRPr="00F17F40" w14:paraId="05060AFA" w14:textId="77777777" w:rsidTr="4C3FABA3">
        <w:trPr>
          <w:trHeight w:val="216"/>
        </w:trPr>
        <w:tc>
          <w:tcPr>
            <w:tcW w:w="3697" w:type="dxa"/>
          </w:tcPr>
          <w:p w14:paraId="4882973B" w14:textId="77777777" w:rsidR="00282A3F" w:rsidRPr="00D36572" w:rsidRDefault="00282A3F" w:rsidP="00282A3F">
            <w:pPr>
              <w:pStyle w:val="TableParagraph"/>
              <w:spacing w:line="249" w:lineRule="exact"/>
              <w:ind w:left="185"/>
            </w:pPr>
          </w:p>
        </w:tc>
        <w:tc>
          <w:tcPr>
            <w:tcW w:w="1976" w:type="dxa"/>
          </w:tcPr>
          <w:p w14:paraId="54F090D8" w14:textId="77777777" w:rsidR="00282A3F" w:rsidRPr="00D36572" w:rsidRDefault="00282A3F" w:rsidP="00282A3F">
            <w:pPr>
              <w:pStyle w:val="TableParagraph"/>
              <w:spacing w:line="249" w:lineRule="exact"/>
              <w:ind w:right="26"/>
              <w:jc w:val="right"/>
            </w:pPr>
          </w:p>
        </w:tc>
        <w:tc>
          <w:tcPr>
            <w:tcW w:w="171" w:type="dxa"/>
          </w:tcPr>
          <w:p w14:paraId="2BF18337" w14:textId="77777777" w:rsidR="00282A3F" w:rsidRPr="00D36572" w:rsidRDefault="00282A3F" w:rsidP="00282A3F">
            <w:pPr>
              <w:pStyle w:val="TableParagraph"/>
            </w:pPr>
          </w:p>
        </w:tc>
        <w:tc>
          <w:tcPr>
            <w:tcW w:w="1923" w:type="dxa"/>
          </w:tcPr>
          <w:p w14:paraId="6B43992A" w14:textId="77777777" w:rsidR="00282A3F" w:rsidRPr="00D36572" w:rsidRDefault="00282A3F" w:rsidP="00282A3F">
            <w:pPr>
              <w:pStyle w:val="TableParagraph"/>
              <w:spacing w:line="249" w:lineRule="exact"/>
              <w:ind w:right="50"/>
              <w:jc w:val="right"/>
              <w:rPr>
                <w:spacing w:val="-2"/>
              </w:rPr>
            </w:pPr>
          </w:p>
        </w:tc>
        <w:tc>
          <w:tcPr>
            <w:tcW w:w="149" w:type="dxa"/>
          </w:tcPr>
          <w:p w14:paraId="1B57C557" w14:textId="77777777" w:rsidR="00282A3F" w:rsidRPr="00D36572" w:rsidRDefault="00282A3F" w:rsidP="00282A3F">
            <w:pPr>
              <w:pStyle w:val="TableParagraph"/>
            </w:pPr>
          </w:p>
        </w:tc>
        <w:tc>
          <w:tcPr>
            <w:tcW w:w="1894" w:type="dxa"/>
          </w:tcPr>
          <w:p w14:paraId="113A4F6F" w14:textId="77777777" w:rsidR="00282A3F" w:rsidRPr="00D36572" w:rsidRDefault="00282A3F" w:rsidP="00282A3F">
            <w:pPr>
              <w:pStyle w:val="TableParagraph"/>
              <w:spacing w:line="249" w:lineRule="exact"/>
              <w:ind w:left="1097"/>
            </w:pPr>
          </w:p>
        </w:tc>
      </w:tr>
      <w:tr w:rsidR="006B102D" w:rsidRPr="00F17F40" w14:paraId="6306EAF9" w14:textId="77777777">
        <w:trPr>
          <w:trHeight w:val="288"/>
        </w:trPr>
        <w:tc>
          <w:tcPr>
            <w:tcW w:w="3697" w:type="dxa"/>
          </w:tcPr>
          <w:p w14:paraId="34AF4A3E" w14:textId="77777777" w:rsidR="006B102D" w:rsidRPr="00D36572" w:rsidRDefault="006B102D" w:rsidP="006B102D">
            <w:pPr>
              <w:pStyle w:val="TableParagraph"/>
              <w:spacing w:before="122" w:line="237" w:lineRule="exact"/>
              <w:ind w:left="130"/>
            </w:pPr>
            <w:r w:rsidRPr="00D36572">
              <w:t>Weighted</w:t>
            </w:r>
            <w:r w:rsidRPr="00D36572">
              <w:rPr>
                <w:spacing w:val="-2"/>
              </w:rPr>
              <w:t xml:space="preserve"> </w:t>
            </w:r>
            <w:r w:rsidRPr="00D36572">
              <w:t>avg.</w:t>
            </w:r>
            <w:r w:rsidRPr="00D36572">
              <w:rPr>
                <w:spacing w:val="-3"/>
              </w:rPr>
              <w:t xml:space="preserve"> </w:t>
            </w:r>
            <w:r w:rsidRPr="00D36572">
              <w:t>yield</w:t>
            </w:r>
            <w:r w:rsidRPr="00D36572">
              <w:rPr>
                <w:spacing w:val="-3"/>
              </w:rPr>
              <w:t xml:space="preserve"> </w:t>
            </w:r>
            <w:r w:rsidRPr="00D36572">
              <w:t>at</w:t>
            </w:r>
            <w:r w:rsidRPr="00D36572">
              <w:rPr>
                <w:spacing w:val="-3"/>
              </w:rPr>
              <w:t xml:space="preserve"> </w:t>
            </w:r>
            <w:r w:rsidRPr="00D36572">
              <w:t>end</w:t>
            </w:r>
            <w:r w:rsidRPr="00D36572">
              <w:rPr>
                <w:spacing w:val="-3"/>
              </w:rPr>
              <w:t xml:space="preserve"> </w:t>
            </w:r>
            <w:r w:rsidRPr="00D36572">
              <w:t>of</w:t>
            </w:r>
            <w:r w:rsidRPr="00D36572">
              <w:rPr>
                <w:spacing w:val="-1"/>
              </w:rPr>
              <w:t xml:space="preserve"> </w:t>
            </w:r>
            <w:r w:rsidRPr="00D36572">
              <w:rPr>
                <w:spacing w:val="-2"/>
              </w:rPr>
              <w:t>period</w:t>
            </w:r>
          </w:p>
        </w:tc>
        <w:tc>
          <w:tcPr>
            <w:tcW w:w="1976" w:type="dxa"/>
          </w:tcPr>
          <w:p w14:paraId="43C004DD" w14:textId="574DB69F" w:rsidR="006B102D" w:rsidRPr="00D36572" w:rsidRDefault="000827A3" w:rsidP="006B102D">
            <w:pPr>
              <w:pStyle w:val="TableParagraph"/>
              <w:spacing w:before="122" w:line="237" w:lineRule="exact"/>
              <w:ind w:right="26"/>
              <w:jc w:val="right"/>
            </w:pPr>
            <w:r w:rsidRPr="00D36572">
              <w:t>3.502%</w:t>
            </w:r>
          </w:p>
        </w:tc>
        <w:tc>
          <w:tcPr>
            <w:tcW w:w="171" w:type="dxa"/>
          </w:tcPr>
          <w:p w14:paraId="3887720B" w14:textId="77777777" w:rsidR="006B102D" w:rsidRPr="00D36572" w:rsidRDefault="006B102D" w:rsidP="006B102D">
            <w:pPr>
              <w:pStyle w:val="TableParagraph"/>
            </w:pPr>
          </w:p>
        </w:tc>
        <w:tc>
          <w:tcPr>
            <w:tcW w:w="1923" w:type="dxa"/>
          </w:tcPr>
          <w:p w14:paraId="3F2EEF15" w14:textId="3EA7B2EE" w:rsidR="006B102D" w:rsidRPr="00D36572" w:rsidRDefault="006B102D" w:rsidP="006B102D">
            <w:pPr>
              <w:pStyle w:val="TableParagraph"/>
              <w:spacing w:before="122" w:line="237" w:lineRule="exact"/>
              <w:ind w:right="50"/>
              <w:jc w:val="right"/>
            </w:pPr>
            <w:r w:rsidRPr="00D36572">
              <w:t>3.748%</w:t>
            </w:r>
          </w:p>
        </w:tc>
        <w:tc>
          <w:tcPr>
            <w:tcW w:w="149" w:type="dxa"/>
          </w:tcPr>
          <w:p w14:paraId="0696BF5D" w14:textId="77777777" w:rsidR="006B102D" w:rsidRPr="00D36572" w:rsidRDefault="006B102D" w:rsidP="006B102D">
            <w:pPr>
              <w:pStyle w:val="TableParagraph"/>
            </w:pPr>
          </w:p>
        </w:tc>
        <w:tc>
          <w:tcPr>
            <w:tcW w:w="1894" w:type="dxa"/>
          </w:tcPr>
          <w:p w14:paraId="6038183E" w14:textId="1963C50C" w:rsidR="006B102D" w:rsidRPr="00D36572" w:rsidRDefault="006B102D" w:rsidP="006B102D">
            <w:pPr>
              <w:pStyle w:val="TableParagraph"/>
              <w:spacing w:before="122" w:line="237" w:lineRule="exact"/>
              <w:ind w:right="50"/>
              <w:jc w:val="right"/>
            </w:pPr>
            <w:r w:rsidRPr="00D36572">
              <w:t>2.998%</w:t>
            </w:r>
          </w:p>
        </w:tc>
      </w:tr>
      <w:tr w:rsidR="006B102D" w:rsidRPr="00F17F40" w14:paraId="57F1AC0A" w14:textId="77777777">
        <w:trPr>
          <w:trHeight w:val="207"/>
        </w:trPr>
        <w:tc>
          <w:tcPr>
            <w:tcW w:w="3697" w:type="dxa"/>
          </w:tcPr>
          <w:p w14:paraId="1B71343E" w14:textId="77777777" w:rsidR="006B102D" w:rsidRPr="00D36572" w:rsidRDefault="006B102D" w:rsidP="006B102D">
            <w:pPr>
              <w:pStyle w:val="TableParagraph"/>
              <w:spacing w:line="248" w:lineRule="exact"/>
              <w:ind w:left="130"/>
            </w:pPr>
            <w:r w:rsidRPr="00D36572">
              <w:t>Weighted</w:t>
            </w:r>
            <w:r w:rsidRPr="00D36572">
              <w:rPr>
                <w:spacing w:val="-2"/>
              </w:rPr>
              <w:t xml:space="preserve"> </w:t>
            </w:r>
            <w:r w:rsidRPr="00D36572">
              <w:t>avg.</w:t>
            </w:r>
            <w:r w:rsidRPr="00D36572">
              <w:rPr>
                <w:spacing w:val="-3"/>
              </w:rPr>
              <w:t xml:space="preserve"> </w:t>
            </w:r>
            <w:r w:rsidRPr="00D36572">
              <w:t>days</w:t>
            </w:r>
            <w:r w:rsidRPr="00D36572">
              <w:rPr>
                <w:spacing w:val="-3"/>
              </w:rPr>
              <w:t xml:space="preserve"> </w:t>
            </w:r>
            <w:r w:rsidRPr="00D36572">
              <w:t>to</w:t>
            </w:r>
            <w:r w:rsidRPr="00D36572">
              <w:rPr>
                <w:spacing w:val="-4"/>
              </w:rPr>
              <w:t xml:space="preserve"> </w:t>
            </w:r>
            <w:r w:rsidRPr="00D36572">
              <w:rPr>
                <w:spacing w:val="-2"/>
              </w:rPr>
              <w:t>maturity</w:t>
            </w:r>
          </w:p>
        </w:tc>
        <w:tc>
          <w:tcPr>
            <w:tcW w:w="1976" w:type="dxa"/>
          </w:tcPr>
          <w:p w14:paraId="60EDE392" w14:textId="7EAFCA6F" w:rsidR="006B102D" w:rsidRPr="00D36572" w:rsidRDefault="000827A3" w:rsidP="006B102D">
            <w:pPr>
              <w:pStyle w:val="TableParagraph"/>
              <w:spacing w:line="248" w:lineRule="exact"/>
              <w:ind w:right="27"/>
              <w:jc w:val="right"/>
            </w:pPr>
            <w:r w:rsidRPr="00D36572">
              <w:t>646</w:t>
            </w:r>
          </w:p>
        </w:tc>
        <w:tc>
          <w:tcPr>
            <w:tcW w:w="171" w:type="dxa"/>
          </w:tcPr>
          <w:p w14:paraId="214048F5" w14:textId="77777777" w:rsidR="006B102D" w:rsidRPr="00D36572" w:rsidRDefault="006B102D" w:rsidP="006B102D">
            <w:pPr>
              <w:pStyle w:val="TableParagraph"/>
            </w:pPr>
          </w:p>
        </w:tc>
        <w:tc>
          <w:tcPr>
            <w:tcW w:w="1923" w:type="dxa"/>
          </w:tcPr>
          <w:p w14:paraId="3A3BAE94" w14:textId="7E1D095D" w:rsidR="006B102D" w:rsidRPr="00D36572" w:rsidRDefault="006B102D" w:rsidP="006B102D">
            <w:pPr>
              <w:pStyle w:val="TableParagraph"/>
              <w:spacing w:line="248" w:lineRule="exact"/>
              <w:ind w:right="52"/>
              <w:jc w:val="right"/>
            </w:pPr>
            <w:r w:rsidRPr="00D36572">
              <w:t>581</w:t>
            </w:r>
          </w:p>
        </w:tc>
        <w:tc>
          <w:tcPr>
            <w:tcW w:w="149" w:type="dxa"/>
          </w:tcPr>
          <w:p w14:paraId="1EA539DC" w14:textId="77777777" w:rsidR="006B102D" w:rsidRPr="00D36572" w:rsidRDefault="006B102D" w:rsidP="006B102D">
            <w:pPr>
              <w:pStyle w:val="TableParagraph"/>
            </w:pPr>
          </w:p>
        </w:tc>
        <w:tc>
          <w:tcPr>
            <w:tcW w:w="1894" w:type="dxa"/>
          </w:tcPr>
          <w:p w14:paraId="43A97B72" w14:textId="13126A1E" w:rsidR="006B102D" w:rsidRPr="00D36572" w:rsidRDefault="006B102D" w:rsidP="006B102D">
            <w:pPr>
              <w:pStyle w:val="TableParagraph"/>
              <w:spacing w:line="248" w:lineRule="exact"/>
              <w:ind w:right="52"/>
              <w:jc w:val="right"/>
            </w:pPr>
            <w:r w:rsidRPr="00D36572">
              <w:t>631</w:t>
            </w:r>
          </w:p>
        </w:tc>
      </w:tr>
      <w:tr w:rsidR="006B102D" w:rsidRPr="00F17F40" w14:paraId="3EFB8A5F" w14:textId="77777777" w:rsidTr="4C3FABA3">
        <w:trPr>
          <w:trHeight w:val="375"/>
        </w:trPr>
        <w:tc>
          <w:tcPr>
            <w:tcW w:w="3697" w:type="dxa"/>
          </w:tcPr>
          <w:p w14:paraId="19FE1448" w14:textId="77777777" w:rsidR="006B102D" w:rsidRPr="006F5B31" w:rsidRDefault="006B102D" w:rsidP="006B102D">
            <w:pPr>
              <w:pStyle w:val="TableParagraph"/>
              <w:spacing w:before="122" w:line="234" w:lineRule="exact"/>
              <w:ind w:left="130"/>
              <w:rPr>
                <w:b/>
                <w:i/>
                <w:sz w:val="18"/>
                <w:szCs w:val="18"/>
                <w:u w:val="single"/>
              </w:rPr>
            </w:pPr>
          </w:p>
        </w:tc>
        <w:tc>
          <w:tcPr>
            <w:tcW w:w="1976" w:type="dxa"/>
          </w:tcPr>
          <w:p w14:paraId="435CBBB6" w14:textId="77777777" w:rsidR="006B102D" w:rsidRPr="00D36572" w:rsidRDefault="006B102D" w:rsidP="006B102D">
            <w:pPr>
              <w:pStyle w:val="TableParagraph"/>
            </w:pPr>
          </w:p>
        </w:tc>
        <w:tc>
          <w:tcPr>
            <w:tcW w:w="171" w:type="dxa"/>
          </w:tcPr>
          <w:p w14:paraId="579A1FBD" w14:textId="77777777" w:rsidR="006B102D" w:rsidRPr="00D36572" w:rsidRDefault="006B102D" w:rsidP="006B102D">
            <w:pPr>
              <w:pStyle w:val="TableParagraph"/>
            </w:pPr>
          </w:p>
        </w:tc>
        <w:tc>
          <w:tcPr>
            <w:tcW w:w="1923" w:type="dxa"/>
          </w:tcPr>
          <w:p w14:paraId="4EC081B5" w14:textId="77777777" w:rsidR="006B102D" w:rsidRPr="00D36572" w:rsidRDefault="006B102D" w:rsidP="006B102D">
            <w:pPr>
              <w:pStyle w:val="TableParagraph"/>
            </w:pPr>
          </w:p>
        </w:tc>
        <w:tc>
          <w:tcPr>
            <w:tcW w:w="149" w:type="dxa"/>
          </w:tcPr>
          <w:p w14:paraId="4A3CD3BF" w14:textId="77777777" w:rsidR="006B102D" w:rsidRPr="00D36572" w:rsidRDefault="006B102D" w:rsidP="006B102D">
            <w:pPr>
              <w:pStyle w:val="TableParagraph"/>
            </w:pPr>
          </w:p>
        </w:tc>
        <w:tc>
          <w:tcPr>
            <w:tcW w:w="1894" w:type="dxa"/>
          </w:tcPr>
          <w:p w14:paraId="1A941BCF" w14:textId="77777777" w:rsidR="006B102D" w:rsidRPr="00D36572" w:rsidRDefault="006B102D" w:rsidP="006B102D">
            <w:pPr>
              <w:pStyle w:val="TableParagraph"/>
            </w:pPr>
          </w:p>
        </w:tc>
      </w:tr>
      <w:tr w:rsidR="006B102D" w:rsidRPr="00F17F40" w14:paraId="1C2EA411" w14:textId="77777777" w:rsidTr="008D4040">
        <w:trPr>
          <w:trHeight w:val="485"/>
        </w:trPr>
        <w:tc>
          <w:tcPr>
            <w:tcW w:w="7767" w:type="dxa"/>
            <w:gridSpan w:val="4"/>
            <w:tcBorders>
              <w:top w:val="single" w:sz="4" w:space="0" w:color="000000" w:themeColor="text1"/>
              <w:bottom w:val="thickThinMediumGap" w:sz="12" w:space="0" w:color="000000" w:themeColor="text1"/>
            </w:tcBorders>
          </w:tcPr>
          <w:p w14:paraId="4F54F25E" w14:textId="77777777" w:rsidR="006B102D" w:rsidRPr="006F5B31" w:rsidRDefault="006B102D" w:rsidP="006B102D">
            <w:pPr>
              <w:pStyle w:val="TableParagraph"/>
              <w:spacing w:line="209" w:lineRule="exact"/>
              <w:ind w:left="130"/>
              <w:rPr>
                <w:sz w:val="18"/>
                <w:szCs w:val="18"/>
              </w:rPr>
            </w:pPr>
            <w:r w:rsidRPr="006F5B31">
              <w:rPr>
                <w:position w:val="6"/>
                <w:sz w:val="18"/>
                <w:szCs w:val="18"/>
              </w:rPr>
              <w:t>1</w:t>
            </w:r>
            <w:r w:rsidRPr="006F5B31">
              <w:rPr>
                <w:spacing w:val="-1"/>
                <w:position w:val="6"/>
                <w:sz w:val="18"/>
                <w:szCs w:val="18"/>
              </w:rPr>
              <w:t xml:space="preserve"> </w:t>
            </w:r>
            <w:r w:rsidRPr="006F5B31">
              <w:rPr>
                <w:sz w:val="18"/>
                <w:szCs w:val="18"/>
              </w:rPr>
              <w:t>Reflects</w:t>
            </w:r>
            <w:r w:rsidRPr="006F5B31">
              <w:rPr>
                <w:spacing w:val="-2"/>
                <w:sz w:val="18"/>
                <w:szCs w:val="18"/>
              </w:rPr>
              <w:t xml:space="preserve"> </w:t>
            </w:r>
            <w:r w:rsidRPr="006F5B31">
              <w:rPr>
                <w:sz w:val="18"/>
                <w:szCs w:val="18"/>
              </w:rPr>
              <w:t>book</w:t>
            </w:r>
            <w:r w:rsidRPr="006F5B31">
              <w:rPr>
                <w:spacing w:val="-2"/>
                <w:sz w:val="18"/>
                <w:szCs w:val="18"/>
              </w:rPr>
              <w:t xml:space="preserve"> </w:t>
            </w:r>
            <w:r w:rsidRPr="006F5B31">
              <w:rPr>
                <w:sz w:val="18"/>
                <w:szCs w:val="18"/>
              </w:rPr>
              <w:t>value</w:t>
            </w:r>
            <w:r w:rsidRPr="006F5B31">
              <w:rPr>
                <w:spacing w:val="-3"/>
                <w:sz w:val="18"/>
                <w:szCs w:val="18"/>
              </w:rPr>
              <w:t xml:space="preserve"> </w:t>
            </w:r>
            <w:r w:rsidRPr="006F5B31">
              <w:rPr>
                <w:sz w:val="18"/>
                <w:szCs w:val="18"/>
              </w:rPr>
              <w:t>(principal</w:t>
            </w:r>
            <w:r w:rsidRPr="006F5B31">
              <w:rPr>
                <w:spacing w:val="-2"/>
                <w:sz w:val="18"/>
                <w:szCs w:val="18"/>
              </w:rPr>
              <w:t xml:space="preserve"> </w:t>
            </w:r>
            <w:r w:rsidRPr="006F5B31">
              <w:rPr>
                <w:sz w:val="18"/>
                <w:szCs w:val="18"/>
              </w:rPr>
              <w:t>plus</w:t>
            </w:r>
            <w:r w:rsidRPr="006F5B31">
              <w:rPr>
                <w:spacing w:val="-2"/>
                <w:sz w:val="18"/>
                <w:szCs w:val="18"/>
              </w:rPr>
              <w:t xml:space="preserve"> </w:t>
            </w:r>
            <w:r w:rsidRPr="006F5B31">
              <w:rPr>
                <w:sz w:val="18"/>
                <w:szCs w:val="18"/>
              </w:rPr>
              <w:t>any</w:t>
            </w:r>
            <w:r w:rsidRPr="006F5B31">
              <w:rPr>
                <w:spacing w:val="-2"/>
                <w:sz w:val="18"/>
                <w:szCs w:val="18"/>
              </w:rPr>
              <w:t xml:space="preserve"> </w:t>
            </w:r>
            <w:r w:rsidRPr="006F5B31">
              <w:rPr>
                <w:sz w:val="18"/>
                <w:szCs w:val="18"/>
              </w:rPr>
              <w:t>purchased</w:t>
            </w:r>
            <w:r w:rsidRPr="006F5B31">
              <w:rPr>
                <w:spacing w:val="-1"/>
                <w:sz w:val="18"/>
                <w:szCs w:val="18"/>
              </w:rPr>
              <w:t xml:space="preserve"> </w:t>
            </w:r>
            <w:r w:rsidRPr="006F5B31">
              <w:rPr>
                <w:sz w:val="18"/>
                <w:szCs w:val="18"/>
              </w:rPr>
              <w:t>interest)</w:t>
            </w:r>
            <w:r w:rsidRPr="006F5B31">
              <w:rPr>
                <w:spacing w:val="-2"/>
                <w:sz w:val="18"/>
                <w:szCs w:val="18"/>
              </w:rPr>
              <w:t xml:space="preserve"> </w:t>
            </w:r>
            <w:r w:rsidRPr="006F5B31">
              <w:rPr>
                <w:sz w:val="18"/>
                <w:szCs w:val="18"/>
              </w:rPr>
              <w:t>of</w:t>
            </w:r>
            <w:r w:rsidRPr="006F5B31">
              <w:rPr>
                <w:spacing w:val="-2"/>
                <w:sz w:val="18"/>
                <w:szCs w:val="18"/>
              </w:rPr>
              <w:t xml:space="preserve"> investments.</w:t>
            </w:r>
          </w:p>
          <w:p w14:paraId="03559F21" w14:textId="185820F7" w:rsidR="006B102D" w:rsidRPr="006F5B31" w:rsidRDefault="006B102D" w:rsidP="006B102D">
            <w:pPr>
              <w:pStyle w:val="TableParagraph"/>
              <w:spacing w:before="18"/>
              <w:ind w:left="130"/>
              <w:rPr>
                <w:sz w:val="18"/>
                <w:szCs w:val="18"/>
              </w:rPr>
            </w:pPr>
            <w:r w:rsidRPr="006F5B31">
              <w:rPr>
                <w:sz w:val="18"/>
                <w:szCs w:val="18"/>
                <w:vertAlign w:val="superscript"/>
              </w:rPr>
              <w:t>2</w:t>
            </w:r>
            <w:r w:rsidRPr="006F5B31">
              <w:rPr>
                <w:spacing w:val="-14"/>
                <w:sz w:val="18"/>
                <w:szCs w:val="18"/>
              </w:rPr>
              <w:t xml:space="preserve"> </w:t>
            </w:r>
            <w:r w:rsidRPr="006F5B31">
              <w:rPr>
                <w:sz w:val="18"/>
                <w:szCs w:val="18"/>
              </w:rPr>
              <w:t>Total</w:t>
            </w:r>
            <w:r w:rsidRPr="006F5B31">
              <w:rPr>
                <w:spacing w:val="-3"/>
                <w:sz w:val="18"/>
                <w:szCs w:val="18"/>
              </w:rPr>
              <w:t xml:space="preserve"> </w:t>
            </w:r>
            <w:r w:rsidRPr="006F5B31">
              <w:rPr>
                <w:sz w:val="18"/>
                <w:szCs w:val="18"/>
              </w:rPr>
              <w:t>excludes</w:t>
            </w:r>
            <w:r w:rsidRPr="006F5B31">
              <w:rPr>
                <w:spacing w:val="-4"/>
                <w:sz w:val="18"/>
                <w:szCs w:val="18"/>
              </w:rPr>
              <w:t xml:space="preserve"> </w:t>
            </w:r>
            <w:r w:rsidRPr="006F5B31">
              <w:rPr>
                <w:sz w:val="18"/>
                <w:szCs w:val="18"/>
              </w:rPr>
              <w:t>bond</w:t>
            </w:r>
            <w:r w:rsidRPr="006F5B31">
              <w:rPr>
                <w:spacing w:val="-2"/>
                <w:sz w:val="18"/>
                <w:szCs w:val="18"/>
              </w:rPr>
              <w:t xml:space="preserve"> </w:t>
            </w:r>
            <w:r w:rsidRPr="006F5B31">
              <w:rPr>
                <w:sz w:val="18"/>
                <w:szCs w:val="18"/>
              </w:rPr>
              <w:t>proceeds</w:t>
            </w:r>
            <w:r w:rsidRPr="006F5B31">
              <w:rPr>
                <w:spacing w:val="-5"/>
                <w:sz w:val="18"/>
                <w:szCs w:val="18"/>
              </w:rPr>
              <w:t xml:space="preserve"> </w:t>
            </w:r>
            <w:r w:rsidRPr="006F5B31">
              <w:rPr>
                <w:sz w:val="18"/>
                <w:szCs w:val="18"/>
              </w:rPr>
              <w:t>held by trustees</w:t>
            </w:r>
            <w:r w:rsidRPr="006F5B31">
              <w:rPr>
                <w:spacing w:val="-2"/>
                <w:sz w:val="18"/>
                <w:szCs w:val="18"/>
              </w:rPr>
              <w:t xml:space="preserve"> </w:t>
            </w:r>
            <w:r w:rsidRPr="006F5B31">
              <w:rPr>
                <w:sz w:val="18"/>
                <w:szCs w:val="18"/>
              </w:rPr>
              <w:t>for</w:t>
            </w:r>
            <w:r w:rsidRPr="006F5B31">
              <w:rPr>
                <w:spacing w:val="-1"/>
                <w:sz w:val="18"/>
                <w:szCs w:val="18"/>
              </w:rPr>
              <w:t xml:space="preserve"> </w:t>
            </w:r>
            <w:r w:rsidRPr="006F5B31">
              <w:rPr>
                <w:sz w:val="18"/>
                <w:szCs w:val="18"/>
              </w:rPr>
              <w:t>the</w:t>
            </w:r>
            <w:r w:rsidRPr="006F5B31">
              <w:rPr>
                <w:spacing w:val="-2"/>
                <w:sz w:val="18"/>
                <w:szCs w:val="18"/>
              </w:rPr>
              <w:t xml:space="preserve"> </w:t>
            </w:r>
            <w:r w:rsidRPr="006F5B31">
              <w:rPr>
                <w:sz w:val="18"/>
                <w:szCs w:val="18"/>
              </w:rPr>
              <w:t>City</w:t>
            </w:r>
            <w:r w:rsidRPr="006F5B31">
              <w:rPr>
                <w:spacing w:val="-3"/>
                <w:sz w:val="18"/>
                <w:szCs w:val="18"/>
              </w:rPr>
              <w:t xml:space="preserve"> </w:t>
            </w:r>
            <w:r w:rsidRPr="006F5B31">
              <w:rPr>
                <w:sz w:val="18"/>
                <w:szCs w:val="18"/>
              </w:rPr>
              <w:t>of</w:t>
            </w:r>
            <w:r w:rsidRPr="006F5B31">
              <w:rPr>
                <w:spacing w:val="-1"/>
                <w:sz w:val="18"/>
                <w:szCs w:val="18"/>
              </w:rPr>
              <w:t xml:space="preserve"> </w:t>
            </w:r>
            <w:r w:rsidRPr="006F5B31">
              <w:rPr>
                <w:sz w:val="18"/>
                <w:szCs w:val="18"/>
              </w:rPr>
              <w:t>San</w:t>
            </w:r>
            <w:r w:rsidRPr="006F5B31">
              <w:rPr>
                <w:spacing w:val="-2"/>
                <w:sz w:val="18"/>
                <w:szCs w:val="18"/>
              </w:rPr>
              <w:t xml:space="preserve"> </w:t>
            </w:r>
            <w:r w:rsidRPr="006F5B31">
              <w:rPr>
                <w:sz w:val="18"/>
                <w:szCs w:val="18"/>
              </w:rPr>
              <w:t>José</w:t>
            </w:r>
            <w:r w:rsidRPr="006F5B31">
              <w:rPr>
                <w:spacing w:val="-2"/>
                <w:sz w:val="18"/>
                <w:szCs w:val="18"/>
              </w:rPr>
              <w:t xml:space="preserve"> ($</w:t>
            </w:r>
            <w:r w:rsidR="00F0064C" w:rsidRPr="006F5B31">
              <w:rPr>
                <w:spacing w:val="-2"/>
                <w:sz w:val="18"/>
                <w:szCs w:val="18"/>
              </w:rPr>
              <w:t>346,679,668</w:t>
            </w:r>
            <w:r w:rsidRPr="006F5B31">
              <w:rPr>
                <w:spacing w:val="-2"/>
                <w:sz w:val="18"/>
                <w:szCs w:val="18"/>
              </w:rPr>
              <w:t>).</w:t>
            </w:r>
          </w:p>
        </w:tc>
        <w:tc>
          <w:tcPr>
            <w:tcW w:w="149" w:type="dxa"/>
            <w:tcBorders>
              <w:top w:val="single" w:sz="4" w:space="0" w:color="000000" w:themeColor="text1"/>
              <w:bottom w:val="thickThinMediumGap" w:sz="12" w:space="0" w:color="000000" w:themeColor="text1"/>
            </w:tcBorders>
          </w:tcPr>
          <w:p w14:paraId="06C654C3" w14:textId="77777777" w:rsidR="006B102D" w:rsidRPr="00F17F40" w:rsidRDefault="006B102D" w:rsidP="006B102D">
            <w:pPr>
              <w:pStyle w:val="TableParagraph"/>
              <w:rPr>
                <w:rFonts w:ascii="Arial" w:hAnsi="Arial" w:cs="Arial"/>
              </w:rPr>
            </w:pPr>
          </w:p>
        </w:tc>
        <w:tc>
          <w:tcPr>
            <w:tcW w:w="1894" w:type="dxa"/>
            <w:tcBorders>
              <w:top w:val="single" w:sz="4" w:space="0" w:color="000000" w:themeColor="text1"/>
              <w:bottom w:val="thickThinMediumGap" w:sz="12" w:space="0" w:color="000000" w:themeColor="text1"/>
            </w:tcBorders>
          </w:tcPr>
          <w:p w14:paraId="01AE70EB" w14:textId="77777777" w:rsidR="006B102D" w:rsidRPr="00F17F40" w:rsidRDefault="006B102D" w:rsidP="006B102D">
            <w:pPr>
              <w:pStyle w:val="TableParagraph"/>
              <w:rPr>
                <w:rFonts w:ascii="Arial" w:hAnsi="Arial" w:cs="Arial"/>
              </w:rPr>
            </w:pPr>
          </w:p>
        </w:tc>
      </w:tr>
    </w:tbl>
    <w:p w14:paraId="4458D899" w14:textId="77777777" w:rsidR="00F67680" w:rsidRDefault="00F67680">
      <w:pPr>
        <w:sectPr w:rsidR="00F67680">
          <w:pgSz w:w="12240" w:h="15840"/>
          <w:pgMar w:top="720" w:right="1120" w:bottom="280" w:left="1100" w:header="720" w:footer="720" w:gutter="0"/>
          <w:cols w:space="720"/>
        </w:sectPr>
      </w:pPr>
    </w:p>
    <w:p w14:paraId="1F7A4DCF" w14:textId="77777777" w:rsidR="00F67680" w:rsidRDefault="00F67680">
      <w:pPr>
        <w:pStyle w:val="BodyText"/>
        <w:spacing w:before="2"/>
        <w:rPr>
          <w:sz w:val="12"/>
        </w:rPr>
      </w:pPr>
    </w:p>
    <w:p w14:paraId="3207CB14" w14:textId="77777777" w:rsidR="00F67680" w:rsidRPr="00914214" w:rsidRDefault="00CB4A6A">
      <w:pPr>
        <w:pStyle w:val="Heading3"/>
        <w:spacing w:before="90"/>
        <w:rPr>
          <w:u w:val="none"/>
        </w:rPr>
      </w:pPr>
      <w:r w:rsidRPr="00914214">
        <w:t>PORTFOLIO</w:t>
      </w:r>
      <w:r w:rsidRPr="00914214">
        <w:rPr>
          <w:spacing w:val="-12"/>
        </w:rPr>
        <w:t xml:space="preserve"> </w:t>
      </w:r>
      <w:r w:rsidRPr="00914214">
        <w:rPr>
          <w:spacing w:val="-2"/>
        </w:rPr>
        <w:t>STATISTICS</w:t>
      </w:r>
    </w:p>
    <w:p w14:paraId="70067FAD" w14:textId="77777777" w:rsidR="00F67680" w:rsidRPr="00914214" w:rsidRDefault="00F67680">
      <w:pPr>
        <w:pStyle w:val="BodyText"/>
        <w:spacing w:before="2"/>
        <w:rPr>
          <w:b/>
        </w:rPr>
      </w:pPr>
    </w:p>
    <w:p w14:paraId="445CFFA4" w14:textId="77777777" w:rsidR="00F67680" w:rsidRPr="00914214" w:rsidRDefault="00CB4A6A">
      <w:pPr>
        <w:pStyle w:val="BodyText"/>
        <w:spacing w:before="90"/>
        <w:ind w:left="340"/>
      </w:pPr>
      <w:r w:rsidRPr="00914214">
        <w:t>Detailed</w:t>
      </w:r>
      <w:r w:rsidRPr="00914214">
        <w:rPr>
          <w:spacing w:val="-3"/>
        </w:rPr>
        <w:t xml:space="preserve"> </w:t>
      </w:r>
      <w:r w:rsidRPr="00914214">
        <w:t>information</w:t>
      </w:r>
      <w:r w:rsidRPr="00914214">
        <w:rPr>
          <w:spacing w:val="-2"/>
        </w:rPr>
        <w:t xml:space="preserve"> </w:t>
      </w:r>
      <w:r w:rsidRPr="00914214">
        <w:t>can be</w:t>
      </w:r>
      <w:r w:rsidRPr="00914214">
        <w:rPr>
          <w:spacing w:val="-1"/>
        </w:rPr>
        <w:t xml:space="preserve"> </w:t>
      </w:r>
      <w:r w:rsidRPr="00914214">
        <w:t>found</w:t>
      </w:r>
      <w:r w:rsidRPr="00914214">
        <w:rPr>
          <w:spacing w:val="-3"/>
        </w:rPr>
        <w:t xml:space="preserve"> </w:t>
      </w:r>
      <w:r w:rsidRPr="00914214">
        <w:t>in</w:t>
      </w:r>
      <w:r w:rsidRPr="00914214">
        <w:rPr>
          <w:spacing w:val="-2"/>
        </w:rPr>
        <w:t xml:space="preserve"> </w:t>
      </w:r>
      <w:r w:rsidRPr="00914214">
        <w:t>the</w:t>
      </w:r>
      <w:r w:rsidRPr="00914214">
        <w:rPr>
          <w:spacing w:val="-2"/>
        </w:rPr>
        <w:t xml:space="preserve"> </w:t>
      </w:r>
      <w:r w:rsidRPr="00914214">
        <w:t>attachments</w:t>
      </w:r>
      <w:r w:rsidRPr="00914214">
        <w:rPr>
          <w:spacing w:val="-2"/>
        </w:rPr>
        <w:t xml:space="preserve"> </w:t>
      </w:r>
      <w:r w:rsidRPr="00914214">
        <w:t>while</w:t>
      </w:r>
      <w:r w:rsidRPr="00914214">
        <w:rPr>
          <w:spacing w:val="-2"/>
        </w:rPr>
        <w:t xml:space="preserve"> </w:t>
      </w:r>
      <w:r w:rsidRPr="00914214">
        <w:t>summaries</w:t>
      </w:r>
      <w:r w:rsidRPr="00914214">
        <w:rPr>
          <w:spacing w:val="-1"/>
        </w:rPr>
        <w:t xml:space="preserve"> </w:t>
      </w:r>
      <w:r w:rsidRPr="00914214">
        <w:t>are</w:t>
      </w:r>
      <w:r w:rsidRPr="00914214">
        <w:rPr>
          <w:spacing w:val="-2"/>
        </w:rPr>
        <w:t xml:space="preserve"> </w:t>
      </w:r>
      <w:r w:rsidRPr="00914214">
        <w:t>provided</w:t>
      </w:r>
      <w:r w:rsidRPr="00914214">
        <w:rPr>
          <w:spacing w:val="1"/>
        </w:rPr>
        <w:t xml:space="preserve"> </w:t>
      </w:r>
      <w:r w:rsidRPr="00914214">
        <w:rPr>
          <w:spacing w:val="-2"/>
        </w:rPr>
        <w:t>below.</w:t>
      </w:r>
    </w:p>
    <w:p w14:paraId="3EC810B8" w14:textId="77777777" w:rsidR="00F67680" w:rsidRPr="00914214" w:rsidRDefault="00F67680">
      <w:pPr>
        <w:pStyle w:val="BodyText"/>
        <w:spacing w:before="9"/>
      </w:pPr>
    </w:p>
    <w:p w14:paraId="1C362A07" w14:textId="77777777" w:rsidR="00F67680" w:rsidRPr="00914214" w:rsidRDefault="00CB4A6A">
      <w:pPr>
        <w:pStyle w:val="Heading4"/>
        <w:rPr>
          <w:u w:val="none"/>
        </w:rPr>
      </w:pPr>
      <w:r w:rsidRPr="00914214">
        <w:t>Portfolio</w:t>
      </w:r>
      <w:r w:rsidRPr="00914214">
        <w:rPr>
          <w:spacing w:val="-10"/>
        </w:rPr>
        <w:t xml:space="preserve"> </w:t>
      </w:r>
      <w:r w:rsidRPr="00914214">
        <w:rPr>
          <w:spacing w:val="-2"/>
        </w:rPr>
        <w:t>Composition</w:t>
      </w:r>
    </w:p>
    <w:p w14:paraId="64F71772" w14:textId="77777777" w:rsidR="00F67680" w:rsidRPr="00914214" w:rsidRDefault="00F67680">
      <w:pPr>
        <w:pStyle w:val="BodyText"/>
        <w:spacing w:before="2"/>
        <w:rPr>
          <w:b/>
          <w:i/>
        </w:rPr>
      </w:pPr>
    </w:p>
    <w:p w14:paraId="764B6680" w14:textId="093759A7" w:rsidR="00F67680" w:rsidRPr="00914214" w:rsidRDefault="00CB4A6A">
      <w:pPr>
        <w:pStyle w:val="BodyText"/>
        <w:spacing w:before="90"/>
        <w:ind w:left="340" w:right="374"/>
      </w:pPr>
      <w:r w:rsidRPr="00914214">
        <w:t>Within</w:t>
      </w:r>
      <w:r w:rsidRPr="00914214">
        <w:rPr>
          <w:spacing w:val="-3"/>
        </w:rPr>
        <w:t xml:space="preserve"> </w:t>
      </w:r>
      <w:r w:rsidRPr="00914214">
        <w:t>this</w:t>
      </w:r>
      <w:r w:rsidRPr="00914214">
        <w:rPr>
          <w:spacing w:val="-3"/>
        </w:rPr>
        <w:t xml:space="preserve"> </w:t>
      </w:r>
      <w:r w:rsidRPr="00914214">
        <w:t>section</w:t>
      </w:r>
      <w:r w:rsidRPr="00914214">
        <w:rPr>
          <w:spacing w:val="-3"/>
        </w:rPr>
        <w:t xml:space="preserve"> </w:t>
      </w:r>
      <w:r w:rsidRPr="00914214">
        <w:t>are</w:t>
      </w:r>
      <w:r w:rsidRPr="00914214">
        <w:rPr>
          <w:spacing w:val="-4"/>
        </w:rPr>
        <w:t xml:space="preserve"> </w:t>
      </w:r>
      <w:r w:rsidRPr="00914214">
        <w:t>snapshots</w:t>
      </w:r>
      <w:r w:rsidRPr="00914214">
        <w:rPr>
          <w:spacing w:val="-4"/>
        </w:rPr>
        <w:t xml:space="preserve"> </w:t>
      </w:r>
      <w:r w:rsidRPr="00914214">
        <w:t>of</w:t>
      </w:r>
      <w:r w:rsidRPr="00914214">
        <w:rPr>
          <w:spacing w:val="-3"/>
        </w:rPr>
        <w:t xml:space="preserve"> </w:t>
      </w:r>
      <w:r w:rsidRPr="00914214">
        <w:t>the</w:t>
      </w:r>
      <w:r w:rsidRPr="00914214">
        <w:rPr>
          <w:spacing w:val="-4"/>
        </w:rPr>
        <w:t xml:space="preserve"> </w:t>
      </w:r>
      <w:r w:rsidRPr="00914214">
        <w:t>City’s</w:t>
      </w:r>
      <w:r w:rsidRPr="00914214">
        <w:rPr>
          <w:spacing w:val="-3"/>
        </w:rPr>
        <w:t xml:space="preserve"> </w:t>
      </w:r>
      <w:r w:rsidRPr="00914214">
        <w:t>total</w:t>
      </w:r>
      <w:r w:rsidRPr="00914214">
        <w:rPr>
          <w:spacing w:val="-3"/>
        </w:rPr>
        <w:t xml:space="preserve"> </w:t>
      </w:r>
      <w:r w:rsidRPr="00914214">
        <w:t>investment</w:t>
      </w:r>
      <w:r w:rsidRPr="00914214">
        <w:rPr>
          <w:spacing w:val="-3"/>
        </w:rPr>
        <w:t xml:space="preserve"> </w:t>
      </w:r>
      <w:r w:rsidRPr="00914214">
        <w:t>portfolio</w:t>
      </w:r>
      <w:r w:rsidRPr="00914214">
        <w:rPr>
          <w:spacing w:val="-3"/>
        </w:rPr>
        <w:t xml:space="preserve"> </w:t>
      </w:r>
      <w:r w:rsidRPr="00914214">
        <w:t>as</w:t>
      </w:r>
      <w:r w:rsidRPr="00914214">
        <w:rPr>
          <w:spacing w:val="-3"/>
        </w:rPr>
        <w:t xml:space="preserve"> </w:t>
      </w:r>
      <w:r w:rsidRPr="00914214">
        <w:t>of</w:t>
      </w:r>
      <w:r w:rsidRPr="00914214">
        <w:rPr>
          <w:spacing w:val="-3"/>
        </w:rPr>
        <w:t xml:space="preserve"> </w:t>
      </w:r>
      <w:r w:rsidR="00BC6BA3" w:rsidRPr="00914214">
        <w:rPr>
          <w:spacing w:val="-3"/>
        </w:rPr>
        <w:t>September</w:t>
      </w:r>
      <w:r w:rsidRPr="00914214">
        <w:rPr>
          <w:spacing w:val="-3"/>
        </w:rPr>
        <w:t xml:space="preserve"> </w:t>
      </w:r>
      <w:r w:rsidRPr="00914214">
        <w:t>3</w:t>
      </w:r>
      <w:r w:rsidR="0033235B" w:rsidRPr="00914214">
        <w:t>0</w:t>
      </w:r>
      <w:r w:rsidRPr="00914214">
        <w:t xml:space="preserve">, </w:t>
      </w:r>
      <w:r w:rsidRPr="00914214">
        <w:rPr>
          <w:spacing w:val="-2"/>
        </w:rPr>
        <w:t>202</w:t>
      </w:r>
      <w:r w:rsidR="00C331CB" w:rsidRPr="00914214">
        <w:rPr>
          <w:spacing w:val="-2"/>
        </w:rPr>
        <w:t>4</w:t>
      </w:r>
      <w:r w:rsidRPr="00914214">
        <w:rPr>
          <w:spacing w:val="-2"/>
        </w:rPr>
        <w:t>.</w:t>
      </w:r>
    </w:p>
    <w:p w14:paraId="45A82087" w14:textId="77777777" w:rsidR="00F67680" w:rsidRPr="00914214" w:rsidRDefault="00F67680">
      <w:pPr>
        <w:pStyle w:val="BodyText"/>
      </w:pPr>
    </w:p>
    <w:p w14:paraId="5DF4C7C3" w14:textId="77777777" w:rsidR="00F67680" w:rsidRPr="00914214" w:rsidRDefault="00CB4A6A">
      <w:pPr>
        <w:pStyle w:val="BodyText"/>
        <w:ind w:left="340"/>
      </w:pPr>
      <w:r w:rsidRPr="00914214">
        <w:t>The</w:t>
      </w:r>
      <w:r w:rsidRPr="00914214">
        <w:rPr>
          <w:spacing w:val="-4"/>
        </w:rPr>
        <w:t xml:space="preserve"> </w:t>
      </w:r>
      <w:r w:rsidRPr="00914214">
        <w:t>first</w:t>
      </w:r>
      <w:r w:rsidRPr="00914214">
        <w:rPr>
          <w:spacing w:val="-1"/>
        </w:rPr>
        <w:t xml:space="preserve"> </w:t>
      </w:r>
      <w:r w:rsidRPr="00914214">
        <w:t>graph</w:t>
      </w:r>
      <w:r w:rsidRPr="00914214">
        <w:rPr>
          <w:spacing w:val="-1"/>
        </w:rPr>
        <w:t xml:space="preserve"> </w:t>
      </w:r>
      <w:r w:rsidRPr="00914214">
        <w:t>shows</w:t>
      </w:r>
      <w:r w:rsidRPr="00914214">
        <w:rPr>
          <w:spacing w:val="-2"/>
        </w:rPr>
        <w:t xml:space="preserve"> </w:t>
      </w:r>
      <w:r w:rsidRPr="00914214">
        <w:t>the portfolio composition</w:t>
      </w:r>
      <w:r w:rsidRPr="00914214">
        <w:rPr>
          <w:spacing w:val="-2"/>
        </w:rPr>
        <w:t xml:space="preserve"> </w:t>
      </w:r>
      <w:r w:rsidRPr="00914214">
        <w:t>by</w:t>
      </w:r>
      <w:r w:rsidRPr="00914214">
        <w:rPr>
          <w:spacing w:val="-3"/>
        </w:rPr>
        <w:t xml:space="preserve"> </w:t>
      </w:r>
      <w:r w:rsidRPr="00914214">
        <w:t>investment</w:t>
      </w:r>
      <w:r w:rsidRPr="00914214">
        <w:rPr>
          <w:spacing w:val="-1"/>
        </w:rPr>
        <w:t xml:space="preserve"> </w:t>
      </w:r>
      <w:r w:rsidRPr="00914214">
        <w:rPr>
          <w:spacing w:val="-2"/>
        </w:rPr>
        <w:t>type.</w:t>
      </w:r>
    </w:p>
    <w:p w14:paraId="12A07330" w14:textId="77777777" w:rsidR="00F67680" w:rsidRPr="00023007" w:rsidRDefault="00F67680">
      <w:pPr>
        <w:pStyle w:val="BodyText"/>
        <w:rPr>
          <w:rFonts w:ascii="Arial" w:hAnsi="Arial" w:cs="Arial"/>
          <w:sz w:val="26"/>
        </w:rPr>
      </w:pPr>
    </w:p>
    <w:p w14:paraId="306FA8C4" w14:textId="77777777" w:rsidR="00F67680" w:rsidRDefault="00F67680">
      <w:pPr>
        <w:pStyle w:val="BodyText"/>
        <w:spacing w:before="1"/>
        <w:rPr>
          <w:sz w:val="22"/>
        </w:rPr>
      </w:pPr>
    </w:p>
    <w:p w14:paraId="46AA471C" w14:textId="77777777" w:rsidR="00F67680" w:rsidRPr="00777A24" w:rsidRDefault="00CB4A6A">
      <w:pPr>
        <w:ind w:left="190" w:right="171"/>
        <w:jc w:val="center"/>
        <w:rPr>
          <w:b/>
          <w:sz w:val="24"/>
        </w:rPr>
      </w:pPr>
      <w:r w:rsidRPr="00777A24">
        <w:rPr>
          <w:b/>
          <w:sz w:val="24"/>
        </w:rPr>
        <w:t>Portfolio</w:t>
      </w:r>
      <w:r w:rsidRPr="00777A24">
        <w:rPr>
          <w:b/>
          <w:spacing w:val="-4"/>
          <w:sz w:val="24"/>
        </w:rPr>
        <w:t xml:space="preserve"> </w:t>
      </w:r>
      <w:r w:rsidRPr="00777A24">
        <w:rPr>
          <w:b/>
          <w:spacing w:val="-2"/>
          <w:sz w:val="24"/>
        </w:rPr>
        <w:t>Composition</w:t>
      </w:r>
    </w:p>
    <w:p w14:paraId="0D76EA32" w14:textId="76D4C905" w:rsidR="00F67680" w:rsidRPr="00777A24" w:rsidRDefault="00CB4A6A">
      <w:pPr>
        <w:ind w:left="190" w:right="171"/>
        <w:jc w:val="center"/>
        <w:rPr>
          <w:b/>
          <w:sz w:val="24"/>
        </w:rPr>
      </w:pPr>
      <w:r w:rsidRPr="00777A24">
        <w:rPr>
          <w:b/>
          <w:spacing w:val="-2"/>
          <w:sz w:val="24"/>
        </w:rPr>
        <w:t>$2,</w:t>
      </w:r>
      <w:r w:rsidR="00A22B26" w:rsidRPr="00777A24">
        <w:rPr>
          <w:b/>
          <w:spacing w:val="-2"/>
          <w:sz w:val="24"/>
        </w:rPr>
        <w:t>52</w:t>
      </w:r>
      <w:r w:rsidR="00680DF8" w:rsidRPr="00777A24">
        <w:rPr>
          <w:b/>
          <w:spacing w:val="-2"/>
          <w:sz w:val="24"/>
        </w:rPr>
        <w:t>2</w:t>
      </w:r>
      <w:r w:rsidR="001D40D6" w:rsidRPr="00777A24">
        <w:rPr>
          <w:b/>
          <w:spacing w:val="-2"/>
          <w:sz w:val="24"/>
        </w:rPr>
        <w:t>,</w:t>
      </w:r>
      <w:r w:rsidR="00A22B26" w:rsidRPr="00777A24">
        <w:rPr>
          <w:b/>
          <w:spacing w:val="-2"/>
          <w:sz w:val="24"/>
        </w:rPr>
        <w:t>084</w:t>
      </w:r>
      <w:r w:rsidR="001D40D6" w:rsidRPr="00777A24">
        <w:rPr>
          <w:b/>
          <w:spacing w:val="-2"/>
          <w:sz w:val="24"/>
        </w:rPr>
        <w:t>,</w:t>
      </w:r>
      <w:r w:rsidR="00A22B26" w:rsidRPr="00777A24">
        <w:rPr>
          <w:b/>
          <w:spacing w:val="-2"/>
          <w:sz w:val="24"/>
        </w:rPr>
        <w:t>221</w:t>
      </w:r>
    </w:p>
    <w:p w14:paraId="6587793D" w14:textId="77777777" w:rsidR="00F67680" w:rsidRDefault="00F67680">
      <w:pPr>
        <w:rPr>
          <w:sz w:val="11"/>
        </w:rPr>
        <w:sectPr w:rsidR="00F67680">
          <w:headerReference w:type="default" r:id="rId23"/>
          <w:pgSz w:w="12240" w:h="15840"/>
          <w:pgMar w:top="1600" w:right="1120" w:bottom="280" w:left="1100" w:header="728" w:footer="0" w:gutter="0"/>
          <w:pgNumType w:start="2"/>
          <w:cols w:space="720"/>
        </w:sectPr>
      </w:pPr>
    </w:p>
    <w:p w14:paraId="39936B9C" w14:textId="77777777" w:rsidR="00F67680" w:rsidRDefault="00F67680">
      <w:pPr>
        <w:pStyle w:val="BodyText"/>
        <w:rPr>
          <w:b/>
          <w:sz w:val="22"/>
        </w:rPr>
      </w:pPr>
    </w:p>
    <w:p w14:paraId="3DFD7CF7" w14:textId="5729986E" w:rsidR="00F67680" w:rsidRDefault="00A22B26">
      <w:pPr>
        <w:jc w:val="center"/>
        <w:rPr>
          <w:sz w:val="20"/>
        </w:rPr>
        <w:sectPr w:rsidR="00F67680">
          <w:type w:val="continuous"/>
          <w:pgSz w:w="12240" w:h="15840"/>
          <w:pgMar w:top="660" w:right="1120" w:bottom="280" w:left="1100" w:header="728" w:footer="0" w:gutter="0"/>
          <w:cols w:num="3" w:space="720" w:equalWidth="0">
            <w:col w:w="2955" w:space="269"/>
            <w:col w:w="3272" w:space="39"/>
            <w:col w:w="3485"/>
          </w:cols>
        </w:sectPr>
      </w:pPr>
      <w:r>
        <w:rPr>
          <w:noProof/>
        </w:rPr>
        <w:drawing>
          <wp:inline distT="0" distB="0" distL="0" distR="0" wp14:anchorId="71C9924B" wp14:editId="09829BBC">
            <wp:extent cx="6553200" cy="4620491"/>
            <wp:effectExtent l="0" t="0" r="0" b="8890"/>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AFED04" w14:textId="77777777" w:rsidR="00F67680" w:rsidRDefault="00F67680">
      <w:pPr>
        <w:pStyle w:val="BodyText"/>
        <w:spacing w:before="2"/>
        <w:rPr>
          <w:b/>
          <w:sz w:val="12"/>
        </w:rPr>
      </w:pPr>
    </w:p>
    <w:p w14:paraId="382491C3" w14:textId="7A04DC65" w:rsidR="00F67680" w:rsidRPr="000239D9" w:rsidRDefault="00CB4A6A" w:rsidP="00286795">
      <w:pPr>
        <w:pStyle w:val="BodyText"/>
        <w:spacing w:before="90"/>
        <w:ind w:left="340" w:right="390"/>
      </w:pPr>
      <w:r w:rsidRPr="000239D9">
        <w:t>The</w:t>
      </w:r>
      <w:r w:rsidRPr="000239D9">
        <w:rPr>
          <w:spacing w:val="-5"/>
        </w:rPr>
        <w:t xml:space="preserve"> </w:t>
      </w:r>
      <w:r w:rsidRPr="000239D9">
        <w:t>graph</w:t>
      </w:r>
      <w:r w:rsidRPr="000239D9">
        <w:rPr>
          <w:spacing w:val="-4"/>
        </w:rPr>
        <w:t xml:space="preserve"> </w:t>
      </w:r>
      <w:r w:rsidRPr="000239D9">
        <w:t>below</w:t>
      </w:r>
      <w:r w:rsidRPr="000239D9">
        <w:rPr>
          <w:spacing w:val="-4"/>
        </w:rPr>
        <w:t xml:space="preserve"> </w:t>
      </w:r>
      <w:r w:rsidRPr="000239D9">
        <w:t>reflects</w:t>
      </w:r>
      <w:r w:rsidRPr="000239D9">
        <w:rPr>
          <w:spacing w:val="-2"/>
        </w:rPr>
        <w:t xml:space="preserve"> </w:t>
      </w:r>
      <w:r w:rsidRPr="000239D9">
        <w:t>the</w:t>
      </w:r>
      <w:r w:rsidRPr="000239D9">
        <w:rPr>
          <w:spacing w:val="-4"/>
        </w:rPr>
        <w:t xml:space="preserve"> </w:t>
      </w:r>
      <w:r w:rsidRPr="000239D9">
        <w:t>reconciliation</w:t>
      </w:r>
      <w:r w:rsidRPr="000239D9">
        <w:rPr>
          <w:spacing w:val="-4"/>
        </w:rPr>
        <w:t xml:space="preserve"> </w:t>
      </w:r>
      <w:r w:rsidRPr="000239D9">
        <w:t>of</w:t>
      </w:r>
      <w:r w:rsidRPr="000239D9">
        <w:rPr>
          <w:spacing w:val="-4"/>
        </w:rPr>
        <w:t xml:space="preserve"> </w:t>
      </w:r>
      <w:r w:rsidRPr="000239D9">
        <w:t>total</w:t>
      </w:r>
      <w:r w:rsidRPr="000239D9">
        <w:rPr>
          <w:spacing w:val="-4"/>
        </w:rPr>
        <w:t xml:space="preserve"> </w:t>
      </w:r>
      <w:r w:rsidRPr="000239D9">
        <w:t>balances</w:t>
      </w:r>
      <w:r w:rsidRPr="000239D9">
        <w:rPr>
          <w:spacing w:val="-2"/>
        </w:rPr>
        <w:t xml:space="preserve"> </w:t>
      </w:r>
      <w:r w:rsidRPr="000239D9">
        <w:t>reported</w:t>
      </w:r>
      <w:r w:rsidRPr="000239D9">
        <w:rPr>
          <w:spacing w:val="-4"/>
        </w:rPr>
        <w:t xml:space="preserve"> </w:t>
      </w:r>
      <w:r w:rsidRPr="000239D9">
        <w:t>by</w:t>
      </w:r>
      <w:r w:rsidRPr="000239D9">
        <w:rPr>
          <w:spacing w:val="-4"/>
        </w:rPr>
        <w:t xml:space="preserve"> </w:t>
      </w:r>
      <w:r w:rsidRPr="000239D9">
        <w:t>the</w:t>
      </w:r>
      <w:r w:rsidRPr="000239D9">
        <w:rPr>
          <w:spacing w:val="-3"/>
        </w:rPr>
        <w:t xml:space="preserve"> </w:t>
      </w:r>
      <w:r w:rsidRPr="000239D9">
        <w:t>investment</w:t>
      </w:r>
      <w:r w:rsidR="0055413E" w:rsidRPr="000239D9">
        <w:t xml:space="preserve"> </w:t>
      </w:r>
      <w:r w:rsidRPr="000239D9">
        <w:t>program’s record-keeping system to the City’s Financial Management System (FMS).</w:t>
      </w:r>
    </w:p>
    <w:p w14:paraId="6DF8C17A" w14:textId="77777777" w:rsidR="00F67680" w:rsidRPr="00023007" w:rsidRDefault="00F67680">
      <w:pPr>
        <w:pStyle w:val="BodyText"/>
        <w:rPr>
          <w:rFonts w:ascii="Arial" w:hAnsi="Arial" w:cs="Arial"/>
        </w:rPr>
      </w:pPr>
    </w:p>
    <w:p w14:paraId="7B2344C7" w14:textId="77777777" w:rsidR="00F67680" w:rsidRPr="00023007" w:rsidRDefault="00F67680">
      <w:pPr>
        <w:pStyle w:val="BodyText"/>
        <w:spacing w:before="3"/>
        <w:rPr>
          <w:rFonts w:ascii="Arial" w:hAnsi="Arial" w:cs="Arial"/>
        </w:rPr>
      </w:pPr>
    </w:p>
    <w:p w14:paraId="13127005" w14:textId="77777777" w:rsidR="00F67680" w:rsidRPr="000239D9" w:rsidRDefault="00CB4A6A">
      <w:pPr>
        <w:spacing w:before="1"/>
        <w:ind w:left="189" w:right="171"/>
        <w:jc w:val="center"/>
        <w:rPr>
          <w:b/>
          <w:sz w:val="24"/>
          <w:szCs w:val="24"/>
        </w:rPr>
      </w:pPr>
      <w:r w:rsidRPr="000239D9">
        <w:rPr>
          <w:b/>
          <w:sz w:val="24"/>
          <w:szCs w:val="24"/>
        </w:rPr>
        <w:t>Balances</w:t>
      </w:r>
      <w:r w:rsidRPr="000239D9">
        <w:rPr>
          <w:b/>
          <w:spacing w:val="-2"/>
          <w:sz w:val="24"/>
          <w:szCs w:val="24"/>
        </w:rPr>
        <w:t xml:space="preserve"> </w:t>
      </w:r>
      <w:r w:rsidRPr="000239D9">
        <w:rPr>
          <w:b/>
          <w:sz w:val="24"/>
          <w:szCs w:val="24"/>
        </w:rPr>
        <w:t>by</w:t>
      </w:r>
      <w:r w:rsidRPr="000239D9">
        <w:rPr>
          <w:b/>
          <w:spacing w:val="-1"/>
          <w:sz w:val="24"/>
          <w:szCs w:val="24"/>
        </w:rPr>
        <w:t xml:space="preserve"> </w:t>
      </w:r>
      <w:r w:rsidRPr="000239D9">
        <w:rPr>
          <w:b/>
          <w:sz w:val="24"/>
          <w:szCs w:val="24"/>
        </w:rPr>
        <w:t>Fund</w:t>
      </w:r>
      <w:r w:rsidRPr="000239D9">
        <w:rPr>
          <w:b/>
          <w:spacing w:val="-1"/>
          <w:sz w:val="24"/>
          <w:szCs w:val="24"/>
        </w:rPr>
        <w:t xml:space="preserve"> </w:t>
      </w:r>
      <w:r w:rsidRPr="000239D9">
        <w:rPr>
          <w:b/>
          <w:spacing w:val="-4"/>
          <w:sz w:val="24"/>
          <w:szCs w:val="24"/>
        </w:rPr>
        <w:t>Type</w:t>
      </w:r>
      <w:r w:rsidRPr="000239D9">
        <w:rPr>
          <w:b/>
          <w:spacing w:val="-4"/>
          <w:position w:val="8"/>
          <w:sz w:val="24"/>
          <w:szCs w:val="24"/>
        </w:rPr>
        <w:t>1</w:t>
      </w:r>
    </w:p>
    <w:p w14:paraId="45602EAE" w14:textId="0F3A5AD1" w:rsidR="00F67680" w:rsidRPr="000239D9" w:rsidRDefault="00CB4A6A">
      <w:pPr>
        <w:ind w:left="190" w:right="171"/>
        <w:jc w:val="center"/>
        <w:rPr>
          <w:b/>
          <w:sz w:val="24"/>
          <w:szCs w:val="24"/>
        </w:rPr>
      </w:pPr>
      <w:r w:rsidRPr="000239D9">
        <w:rPr>
          <w:b/>
          <w:spacing w:val="-2"/>
          <w:sz w:val="24"/>
          <w:szCs w:val="24"/>
        </w:rPr>
        <w:t>$2,</w:t>
      </w:r>
      <w:r w:rsidR="002F2CA9" w:rsidRPr="000239D9">
        <w:rPr>
          <w:b/>
          <w:spacing w:val="-2"/>
          <w:sz w:val="24"/>
          <w:szCs w:val="24"/>
        </w:rPr>
        <w:t>4</w:t>
      </w:r>
      <w:r w:rsidR="00620200" w:rsidRPr="000239D9">
        <w:rPr>
          <w:b/>
          <w:spacing w:val="-2"/>
          <w:sz w:val="24"/>
          <w:szCs w:val="24"/>
        </w:rPr>
        <w:t>8</w:t>
      </w:r>
      <w:r w:rsidR="002F2CA9" w:rsidRPr="000239D9">
        <w:rPr>
          <w:b/>
          <w:spacing w:val="-2"/>
          <w:sz w:val="24"/>
          <w:szCs w:val="24"/>
        </w:rPr>
        <w:t>8</w:t>
      </w:r>
      <w:r w:rsidR="00281AA0" w:rsidRPr="000239D9">
        <w:rPr>
          <w:b/>
          <w:spacing w:val="-2"/>
          <w:sz w:val="24"/>
          <w:szCs w:val="24"/>
        </w:rPr>
        <w:t>,</w:t>
      </w:r>
      <w:r w:rsidR="002F2CA9" w:rsidRPr="000239D9">
        <w:rPr>
          <w:b/>
          <w:spacing w:val="-2"/>
          <w:sz w:val="24"/>
          <w:szCs w:val="24"/>
        </w:rPr>
        <w:t>351</w:t>
      </w:r>
      <w:r w:rsidR="00281AA0" w:rsidRPr="000239D9">
        <w:rPr>
          <w:b/>
          <w:spacing w:val="-2"/>
          <w:sz w:val="24"/>
          <w:szCs w:val="24"/>
        </w:rPr>
        <w:t>,</w:t>
      </w:r>
      <w:r w:rsidR="002F2CA9" w:rsidRPr="000239D9">
        <w:rPr>
          <w:b/>
          <w:spacing w:val="-2"/>
          <w:sz w:val="24"/>
          <w:szCs w:val="24"/>
        </w:rPr>
        <w:t>510</w:t>
      </w:r>
    </w:p>
    <w:p w14:paraId="15EBB243" w14:textId="77777777" w:rsidR="00F67680" w:rsidRPr="009D785E" w:rsidRDefault="00F67680">
      <w:pPr>
        <w:pStyle w:val="BodyText"/>
        <w:rPr>
          <w:rFonts w:ascii="Arial" w:hAnsi="Arial" w:cs="Arial"/>
          <w:b/>
          <w:sz w:val="20"/>
        </w:rPr>
      </w:pPr>
    </w:p>
    <w:p w14:paraId="0E228125" w14:textId="44B7F9DA" w:rsidR="00F67680" w:rsidRPr="009D785E" w:rsidRDefault="002F2CA9">
      <w:pPr>
        <w:rPr>
          <w:rFonts w:ascii="Arial" w:hAnsi="Arial" w:cs="Arial"/>
          <w:sz w:val="20"/>
        </w:rPr>
        <w:sectPr w:rsidR="00F67680" w:rsidRPr="009D785E" w:rsidSect="00A22E6A">
          <w:pgSz w:w="12240" w:h="15840"/>
          <w:pgMar w:top="1600" w:right="1120" w:bottom="280" w:left="1100" w:header="728" w:footer="144" w:gutter="0"/>
          <w:cols w:space="720"/>
          <w:docGrid w:linePitch="299"/>
        </w:sectPr>
      </w:pPr>
      <w:r>
        <w:rPr>
          <w:noProof/>
        </w:rPr>
        <w:drawing>
          <wp:inline distT="0" distB="0" distL="0" distR="0" wp14:anchorId="60F8E6C7" wp14:editId="1D2F69B2">
            <wp:extent cx="6362700" cy="3518535"/>
            <wp:effectExtent l="38100" t="0" r="0" b="0"/>
            <wp:docPr id="7" name="Chart 7">
              <a:extLst xmlns:a="http://schemas.openxmlformats.org/drawingml/2006/main">
                <a:ext uri="{FF2B5EF4-FFF2-40B4-BE49-F238E27FC236}">
                  <a16:creationId xmlns:a16="http://schemas.microsoft.com/office/drawing/2014/main" id="{00000000-0008-0000-0400-00002F0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A85DA8" w14:textId="50A505B0" w:rsidR="00F67680" w:rsidRDefault="00CB4A6A" w:rsidP="00DC3950">
      <w:pPr>
        <w:spacing w:before="90"/>
        <w:ind w:left="631"/>
        <w:rPr>
          <w:b/>
          <w:sz w:val="24"/>
        </w:rPr>
      </w:pPr>
      <w:r>
        <w:br w:type="column"/>
      </w:r>
    </w:p>
    <w:p w14:paraId="3B1DB173" w14:textId="77777777" w:rsidR="00F67680" w:rsidRDefault="00F67680">
      <w:pPr>
        <w:rPr>
          <w:sz w:val="24"/>
        </w:rPr>
        <w:sectPr w:rsidR="00F67680">
          <w:type w:val="continuous"/>
          <w:pgSz w:w="12240" w:h="15840"/>
          <w:pgMar w:top="660" w:right="1120" w:bottom="280" w:left="1100" w:header="728" w:footer="0" w:gutter="0"/>
          <w:cols w:num="3" w:space="720" w:equalWidth="0">
            <w:col w:w="3963" w:space="40"/>
            <w:col w:w="2559" w:space="849"/>
            <w:col w:w="2609"/>
          </w:cols>
        </w:sectPr>
      </w:pPr>
    </w:p>
    <w:p w14:paraId="5169765B" w14:textId="143EF8E2" w:rsidR="00F67680" w:rsidRDefault="00F67680">
      <w:pPr>
        <w:pStyle w:val="BodyText"/>
        <w:rPr>
          <w:b/>
          <w:sz w:val="20"/>
        </w:rPr>
      </w:pPr>
    </w:p>
    <w:p w14:paraId="329B0CD1" w14:textId="77777777" w:rsidR="00F67680" w:rsidRDefault="00F67680">
      <w:pPr>
        <w:pStyle w:val="BodyText"/>
        <w:rPr>
          <w:b/>
          <w:sz w:val="22"/>
        </w:rPr>
      </w:pPr>
    </w:p>
    <w:tbl>
      <w:tblPr>
        <w:tblW w:w="0" w:type="auto"/>
        <w:jc w:val="center"/>
        <w:tblLayout w:type="fixed"/>
        <w:tblCellMar>
          <w:left w:w="0" w:type="dxa"/>
          <w:right w:w="0" w:type="dxa"/>
        </w:tblCellMar>
        <w:tblLook w:val="01E0" w:firstRow="1" w:lastRow="1" w:firstColumn="1" w:lastColumn="1" w:noHBand="0" w:noVBand="0"/>
      </w:tblPr>
      <w:tblGrid>
        <w:gridCol w:w="4404"/>
        <w:gridCol w:w="2165"/>
      </w:tblGrid>
      <w:tr w:rsidR="00F67680" w:rsidRPr="008B231E" w14:paraId="08CCA44B" w14:textId="77777777" w:rsidTr="008A3D33">
        <w:trPr>
          <w:trHeight w:val="270"/>
          <w:jc w:val="center"/>
        </w:trPr>
        <w:tc>
          <w:tcPr>
            <w:tcW w:w="4404" w:type="dxa"/>
          </w:tcPr>
          <w:p w14:paraId="01477855" w14:textId="77777777" w:rsidR="00F67680" w:rsidRPr="008B231E" w:rsidRDefault="00CB4A6A">
            <w:pPr>
              <w:pStyle w:val="TableParagraph"/>
              <w:spacing w:line="251" w:lineRule="exact"/>
              <w:ind w:left="50"/>
              <w:rPr>
                <w:sz w:val="24"/>
              </w:rPr>
            </w:pPr>
            <w:r w:rsidRPr="008B231E">
              <w:rPr>
                <w:sz w:val="24"/>
              </w:rPr>
              <w:t>Portfolio</w:t>
            </w:r>
            <w:r w:rsidRPr="008B231E">
              <w:rPr>
                <w:spacing w:val="-11"/>
                <w:sz w:val="24"/>
              </w:rPr>
              <w:t xml:space="preserve"> </w:t>
            </w:r>
            <w:r w:rsidRPr="008B231E">
              <w:rPr>
                <w:spacing w:val="-2"/>
                <w:sz w:val="24"/>
              </w:rPr>
              <w:t>Balance</w:t>
            </w:r>
          </w:p>
        </w:tc>
        <w:tc>
          <w:tcPr>
            <w:tcW w:w="2165" w:type="dxa"/>
          </w:tcPr>
          <w:p w14:paraId="2DE01684" w14:textId="595E22DA" w:rsidR="00F67680" w:rsidRPr="008B231E" w:rsidRDefault="00CB4A6A" w:rsidP="001555E1">
            <w:pPr>
              <w:pStyle w:val="TableParagraph"/>
              <w:spacing w:line="251" w:lineRule="exact"/>
              <w:ind w:left="447"/>
              <w:jc w:val="right"/>
              <w:rPr>
                <w:sz w:val="24"/>
              </w:rPr>
            </w:pPr>
            <w:r w:rsidRPr="008B231E">
              <w:rPr>
                <w:spacing w:val="-2"/>
                <w:sz w:val="24"/>
              </w:rPr>
              <w:t>$2,</w:t>
            </w:r>
            <w:r w:rsidR="004D7CE4" w:rsidRPr="008B231E">
              <w:rPr>
                <w:spacing w:val="-2"/>
                <w:sz w:val="24"/>
              </w:rPr>
              <w:t>52</w:t>
            </w:r>
            <w:r w:rsidR="00A41DE1" w:rsidRPr="008B231E">
              <w:rPr>
                <w:spacing w:val="-2"/>
                <w:sz w:val="24"/>
              </w:rPr>
              <w:t>2</w:t>
            </w:r>
            <w:r w:rsidR="007115E9" w:rsidRPr="008B231E">
              <w:rPr>
                <w:spacing w:val="-2"/>
                <w:sz w:val="24"/>
              </w:rPr>
              <w:t>,</w:t>
            </w:r>
            <w:r w:rsidR="004D7CE4" w:rsidRPr="008B231E">
              <w:rPr>
                <w:spacing w:val="-2"/>
                <w:sz w:val="24"/>
              </w:rPr>
              <w:t>084</w:t>
            </w:r>
            <w:r w:rsidR="007115E9" w:rsidRPr="008B231E">
              <w:rPr>
                <w:spacing w:val="-2"/>
                <w:sz w:val="24"/>
              </w:rPr>
              <w:t>,</w:t>
            </w:r>
            <w:r w:rsidR="004D7CE4" w:rsidRPr="008B231E">
              <w:rPr>
                <w:spacing w:val="-2"/>
                <w:sz w:val="24"/>
              </w:rPr>
              <w:t>221</w:t>
            </w:r>
          </w:p>
        </w:tc>
      </w:tr>
      <w:tr w:rsidR="00F67680" w:rsidRPr="008B231E" w14:paraId="7C6F3CF2" w14:textId="77777777" w:rsidTr="00C051AA">
        <w:trPr>
          <w:trHeight w:val="265"/>
          <w:jc w:val="center"/>
        </w:trPr>
        <w:tc>
          <w:tcPr>
            <w:tcW w:w="4404" w:type="dxa"/>
            <w:shd w:val="clear" w:color="auto" w:fill="auto"/>
          </w:tcPr>
          <w:p w14:paraId="2DC78429" w14:textId="77777777" w:rsidR="00F67680" w:rsidRPr="008B231E" w:rsidRDefault="00CB4A6A">
            <w:pPr>
              <w:pStyle w:val="TableParagraph"/>
              <w:spacing w:line="246" w:lineRule="exact"/>
              <w:ind w:left="50"/>
              <w:rPr>
                <w:sz w:val="24"/>
              </w:rPr>
            </w:pPr>
            <w:r w:rsidRPr="008B231E">
              <w:rPr>
                <w:sz w:val="24"/>
              </w:rPr>
              <w:t>General</w:t>
            </w:r>
            <w:r w:rsidRPr="008B231E">
              <w:rPr>
                <w:spacing w:val="-4"/>
                <w:sz w:val="24"/>
              </w:rPr>
              <w:t xml:space="preserve"> </w:t>
            </w:r>
            <w:r w:rsidRPr="008B231E">
              <w:rPr>
                <w:sz w:val="24"/>
              </w:rPr>
              <w:t>Banking</w:t>
            </w:r>
            <w:r w:rsidRPr="008B231E">
              <w:rPr>
                <w:spacing w:val="-3"/>
                <w:sz w:val="24"/>
              </w:rPr>
              <w:t xml:space="preserve"> </w:t>
            </w:r>
            <w:r w:rsidRPr="008B231E">
              <w:rPr>
                <w:spacing w:val="-2"/>
                <w:sz w:val="24"/>
              </w:rPr>
              <w:t>Balance</w:t>
            </w:r>
          </w:p>
        </w:tc>
        <w:tc>
          <w:tcPr>
            <w:tcW w:w="2165" w:type="dxa"/>
            <w:shd w:val="clear" w:color="auto" w:fill="auto"/>
          </w:tcPr>
          <w:p w14:paraId="5A25EFD9" w14:textId="7DFEFA5B" w:rsidR="00F67680" w:rsidRPr="008B231E" w:rsidRDefault="00BB7A11" w:rsidP="001555E1">
            <w:pPr>
              <w:pStyle w:val="TableParagraph"/>
              <w:spacing w:line="246" w:lineRule="exact"/>
              <w:jc w:val="right"/>
              <w:rPr>
                <w:sz w:val="24"/>
              </w:rPr>
            </w:pPr>
            <w:r w:rsidRPr="008B231E">
              <w:rPr>
                <w:spacing w:val="-2"/>
                <w:sz w:val="24"/>
              </w:rPr>
              <w:t xml:space="preserve">   </w:t>
            </w:r>
            <w:r w:rsidR="004D7CE4" w:rsidRPr="008B231E">
              <w:rPr>
                <w:spacing w:val="-2"/>
                <w:sz w:val="24"/>
              </w:rPr>
              <w:t>9</w:t>
            </w:r>
            <w:r w:rsidR="00CB4A6A" w:rsidRPr="008B231E">
              <w:rPr>
                <w:spacing w:val="-2"/>
                <w:sz w:val="24"/>
              </w:rPr>
              <w:t>,</w:t>
            </w:r>
            <w:r w:rsidR="004D7CE4" w:rsidRPr="008B231E">
              <w:rPr>
                <w:spacing w:val="-2"/>
                <w:sz w:val="24"/>
              </w:rPr>
              <w:t>096</w:t>
            </w:r>
            <w:r w:rsidR="00C051AA" w:rsidRPr="008B231E">
              <w:rPr>
                <w:spacing w:val="-2"/>
                <w:sz w:val="24"/>
              </w:rPr>
              <w:t>,</w:t>
            </w:r>
            <w:r w:rsidR="004D7CE4" w:rsidRPr="008B231E">
              <w:rPr>
                <w:spacing w:val="-2"/>
                <w:sz w:val="24"/>
              </w:rPr>
              <w:t>075</w:t>
            </w:r>
          </w:p>
        </w:tc>
      </w:tr>
      <w:tr w:rsidR="00F67680" w:rsidRPr="008B231E" w14:paraId="1D2B4546" w14:textId="77777777" w:rsidTr="008A3D33">
        <w:trPr>
          <w:trHeight w:val="286"/>
          <w:jc w:val="center"/>
        </w:trPr>
        <w:tc>
          <w:tcPr>
            <w:tcW w:w="4404" w:type="dxa"/>
            <w:shd w:val="clear" w:color="auto" w:fill="auto"/>
          </w:tcPr>
          <w:p w14:paraId="528201A8" w14:textId="77777777" w:rsidR="00F67680" w:rsidRPr="008B231E" w:rsidRDefault="00CB4A6A">
            <w:pPr>
              <w:pStyle w:val="TableParagraph"/>
              <w:spacing w:before="5" w:line="261" w:lineRule="exact"/>
              <w:ind w:left="50"/>
              <w:rPr>
                <w:sz w:val="24"/>
              </w:rPr>
            </w:pPr>
            <w:r w:rsidRPr="008B231E">
              <w:rPr>
                <w:sz w:val="24"/>
              </w:rPr>
              <w:t>Deposit-in-Transit,</w:t>
            </w:r>
            <w:r w:rsidRPr="008B231E">
              <w:rPr>
                <w:spacing w:val="-12"/>
                <w:sz w:val="24"/>
              </w:rPr>
              <w:t xml:space="preserve"> </w:t>
            </w:r>
            <w:r w:rsidRPr="008B231E">
              <w:rPr>
                <w:sz w:val="24"/>
              </w:rPr>
              <w:t>Outstanding</w:t>
            </w:r>
            <w:r w:rsidRPr="008B231E">
              <w:rPr>
                <w:spacing w:val="-11"/>
                <w:sz w:val="24"/>
              </w:rPr>
              <w:t xml:space="preserve"> </w:t>
            </w:r>
            <w:r w:rsidRPr="008B231E">
              <w:rPr>
                <w:spacing w:val="-2"/>
                <w:sz w:val="24"/>
              </w:rPr>
              <w:t>Checks</w:t>
            </w:r>
            <w:r w:rsidRPr="008B231E">
              <w:rPr>
                <w:spacing w:val="-2"/>
                <w:sz w:val="24"/>
                <w:vertAlign w:val="superscript"/>
              </w:rPr>
              <w:t>2</w:t>
            </w:r>
          </w:p>
        </w:tc>
        <w:tc>
          <w:tcPr>
            <w:tcW w:w="2165" w:type="dxa"/>
            <w:shd w:val="clear" w:color="auto" w:fill="auto"/>
          </w:tcPr>
          <w:p w14:paraId="608659AE" w14:textId="06A1D24E" w:rsidR="00F67680" w:rsidRPr="008B231E" w:rsidRDefault="00206C64" w:rsidP="001555E1">
            <w:pPr>
              <w:pStyle w:val="TableParagraph"/>
              <w:tabs>
                <w:tab w:val="left" w:pos="706"/>
              </w:tabs>
              <w:spacing w:before="5" w:line="261" w:lineRule="exact"/>
              <w:ind w:left="439"/>
              <w:jc w:val="right"/>
              <w:rPr>
                <w:sz w:val="24"/>
              </w:rPr>
            </w:pPr>
            <w:r w:rsidRPr="008B231E">
              <w:rPr>
                <w:sz w:val="24"/>
                <w:u w:val="thick"/>
              </w:rPr>
              <w:t xml:space="preserve"> (</w:t>
            </w:r>
            <w:r w:rsidR="00B1349C" w:rsidRPr="008B231E">
              <w:rPr>
                <w:sz w:val="24"/>
                <w:u w:val="thick"/>
              </w:rPr>
              <w:t>42</w:t>
            </w:r>
            <w:r w:rsidRPr="008B231E">
              <w:rPr>
                <w:sz w:val="24"/>
                <w:u w:val="thick"/>
              </w:rPr>
              <w:t>,</w:t>
            </w:r>
            <w:r w:rsidR="00B1349C" w:rsidRPr="008B231E">
              <w:rPr>
                <w:sz w:val="24"/>
                <w:u w:val="thick"/>
              </w:rPr>
              <w:t>828</w:t>
            </w:r>
            <w:r w:rsidRPr="008B231E">
              <w:rPr>
                <w:sz w:val="24"/>
                <w:u w:val="thick"/>
              </w:rPr>
              <w:t>,7</w:t>
            </w:r>
            <w:r w:rsidR="00B1349C" w:rsidRPr="008B231E">
              <w:rPr>
                <w:sz w:val="24"/>
                <w:u w:val="thick"/>
              </w:rPr>
              <w:t>86</w:t>
            </w:r>
            <w:r w:rsidRPr="008B231E">
              <w:rPr>
                <w:spacing w:val="-2"/>
                <w:sz w:val="24"/>
                <w:u w:val="thick"/>
              </w:rPr>
              <w:t>)</w:t>
            </w:r>
            <w:r w:rsidR="00CB4A6A" w:rsidRPr="008B231E">
              <w:rPr>
                <w:spacing w:val="40"/>
                <w:sz w:val="24"/>
                <w:u w:val="thick"/>
              </w:rPr>
              <w:t xml:space="preserve"> </w:t>
            </w:r>
          </w:p>
        </w:tc>
      </w:tr>
      <w:tr w:rsidR="00F67680" w:rsidRPr="008B231E" w14:paraId="4E282693" w14:textId="77777777" w:rsidTr="008A3D33">
        <w:trPr>
          <w:trHeight w:val="270"/>
          <w:jc w:val="center"/>
        </w:trPr>
        <w:tc>
          <w:tcPr>
            <w:tcW w:w="4404" w:type="dxa"/>
            <w:shd w:val="clear" w:color="auto" w:fill="auto"/>
          </w:tcPr>
          <w:p w14:paraId="200D58D6" w14:textId="77777777" w:rsidR="00F67680" w:rsidRPr="008B231E" w:rsidRDefault="00CB4A6A">
            <w:pPr>
              <w:pStyle w:val="TableParagraph"/>
              <w:spacing w:line="251" w:lineRule="exact"/>
              <w:ind w:left="50"/>
              <w:rPr>
                <w:sz w:val="24"/>
              </w:rPr>
            </w:pPr>
            <w:r w:rsidRPr="008B231E">
              <w:rPr>
                <w:sz w:val="24"/>
              </w:rPr>
              <w:t>Total</w:t>
            </w:r>
            <w:r w:rsidRPr="008B231E">
              <w:rPr>
                <w:spacing w:val="-2"/>
                <w:sz w:val="24"/>
              </w:rPr>
              <w:t xml:space="preserve"> </w:t>
            </w:r>
            <w:r w:rsidRPr="008B231E">
              <w:rPr>
                <w:sz w:val="24"/>
              </w:rPr>
              <w:t>Balances</w:t>
            </w:r>
            <w:r w:rsidRPr="008B231E">
              <w:rPr>
                <w:spacing w:val="-2"/>
                <w:sz w:val="24"/>
              </w:rPr>
              <w:t xml:space="preserve"> </w:t>
            </w:r>
            <w:r w:rsidRPr="008B231E">
              <w:rPr>
                <w:sz w:val="24"/>
              </w:rPr>
              <w:t>per</w:t>
            </w:r>
            <w:r w:rsidRPr="008B231E">
              <w:rPr>
                <w:spacing w:val="-1"/>
                <w:sz w:val="24"/>
              </w:rPr>
              <w:t xml:space="preserve"> </w:t>
            </w:r>
            <w:r w:rsidRPr="008B231E">
              <w:rPr>
                <w:spacing w:val="-5"/>
                <w:sz w:val="24"/>
              </w:rPr>
              <w:t>FMS</w:t>
            </w:r>
          </w:p>
        </w:tc>
        <w:tc>
          <w:tcPr>
            <w:tcW w:w="2165" w:type="dxa"/>
            <w:shd w:val="clear" w:color="auto" w:fill="auto"/>
          </w:tcPr>
          <w:p w14:paraId="3B15CB61" w14:textId="7BFDC91C" w:rsidR="00F67680" w:rsidRPr="008B231E" w:rsidRDefault="00526183" w:rsidP="001555E1">
            <w:pPr>
              <w:pStyle w:val="TableParagraph"/>
              <w:spacing w:line="251" w:lineRule="exact"/>
              <w:ind w:left="447"/>
              <w:jc w:val="right"/>
              <w:rPr>
                <w:sz w:val="24"/>
              </w:rPr>
            </w:pPr>
            <w:r w:rsidRPr="008B231E">
              <w:rPr>
                <w:spacing w:val="-2"/>
                <w:sz w:val="24"/>
              </w:rPr>
              <w:t xml:space="preserve"> </w:t>
            </w:r>
            <w:r w:rsidR="00CB4A6A" w:rsidRPr="008B231E">
              <w:rPr>
                <w:spacing w:val="-2"/>
                <w:sz w:val="24"/>
              </w:rPr>
              <w:t>$2,</w:t>
            </w:r>
            <w:r w:rsidR="00206C64" w:rsidRPr="008B231E">
              <w:rPr>
                <w:spacing w:val="-2"/>
                <w:sz w:val="24"/>
              </w:rPr>
              <w:t>488</w:t>
            </w:r>
            <w:r w:rsidR="00281AA0" w:rsidRPr="008B231E">
              <w:rPr>
                <w:spacing w:val="-2"/>
                <w:sz w:val="24"/>
              </w:rPr>
              <w:t>,</w:t>
            </w:r>
            <w:r w:rsidR="00206C64" w:rsidRPr="008B231E">
              <w:rPr>
                <w:spacing w:val="-2"/>
                <w:sz w:val="24"/>
              </w:rPr>
              <w:t>351</w:t>
            </w:r>
            <w:r w:rsidR="00281AA0" w:rsidRPr="008B231E">
              <w:rPr>
                <w:spacing w:val="-2"/>
                <w:sz w:val="24"/>
              </w:rPr>
              <w:t>,</w:t>
            </w:r>
            <w:r w:rsidR="00206C64" w:rsidRPr="008B231E">
              <w:rPr>
                <w:spacing w:val="-2"/>
                <w:sz w:val="24"/>
              </w:rPr>
              <w:t>5</w:t>
            </w:r>
            <w:r w:rsidR="004F5ACE" w:rsidRPr="008B231E">
              <w:rPr>
                <w:spacing w:val="-2"/>
                <w:sz w:val="24"/>
              </w:rPr>
              <w:t>1</w:t>
            </w:r>
            <w:r w:rsidR="00206C64" w:rsidRPr="008B231E">
              <w:rPr>
                <w:spacing w:val="-2"/>
                <w:sz w:val="24"/>
              </w:rPr>
              <w:t>0</w:t>
            </w:r>
          </w:p>
        </w:tc>
      </w:tr>
    </w:tbl>
    <w:p w14:paraId="755CA32D" w14:textId="77777777" w:rsidR="00F67680" w:rsidRDefault="00F67680">
      <w:pPr>
        <w:pStyle w:val="BodyText"/>
        <w:rPr>
          <w:b/>
          <w:sz w:val="20"/>
        </w:rPr>
      </w:pPr>
    </w:p>
    <w:p w14:paraId="7DECE403" w14:textId="77777777" w:rsidR="00F67680" w:rsidRDefault="00F67680">
      <w:pPr>
        <w:pStyle w:val="BodyText"/>
        <w:rPr>
          <w:b/>
          <w:sz w:val="20"/>
        </w:rPr>
      </w:pPr>
    </w:p>
    <w:p w14:paraId="03F4523C" w14:textId="77777777" w:rsidR="00F67680" w:rsidRDefault="00F67680">
      <w:pPr>
        <w:pStyle w:val="BodyText"/>
        <w:rPr>
          <w:b/>
          <w:sz w:val="20"/>
        </w:rPr>
      </w:pPr>
    </w:p>
    <w:p w14:paraId="7784916E" w14:textId="77777777" w:rsidR="00044C07" w:rsidRDefault="00044C07">
      <w:pPr>
        <w:pStyle w:val="BodyText"/>
        <w:spacing w:before="10"/>
        <w:rPr>
          <w:b/>
          <w:sz w:val="20"/>
        </w:rPr>
      </w:pPr>
    </w:p>
    <w:p w14:paraId="3BB5922C" w14:textId="77777777" w:rsidR="00044C07" w:rsidRDefault="00044C07">
      <w:pPr>
        <w:pStyle w:val="BodyText"/>
        <w:spacing w:before="10"/>
        <w:rPr>
          <w:b/>
          <w:sz w:val="20"/>
        </w:rPr>
      </w:pPr>
    </w:p>
    <w:p w14:paraId="31283625" w14:textId="77777777" w:rsidR="00044C07" w:rsidRDefault="00044C07">
      <w:pPr>
        <w:pStyle w:val="BodyText"/>
        <w:spacing w:before="10"/>
        <w:rPr>
          <w:b/>
          <w:sz w:val="20"/>
        </w:rPr>
      </w:pPr>
    </w:p>
    <w:p w14:paraId="3A88BD1E" w14:textId="77777777" w:rsidR="00044C07" w:rsidRDefault="00044C07">
      <w:pPr>
        <w:pStyle w:val="BodyText"/>
        <w:spacing w:before="10"/>
        <w:rPr>
          <w:b/>
          <w:sz w:val="20"/>
        </w:rPr>
      </w:pPr>
    </w:p>
    <w:p w14:paraId="1E2EB889" w14:textId="77777777" w:rsidR="00044C07" w:rsidRDefault="00044C07">
      <w:pPr>
        <w:pStyle w:val="BodyText"/>
        <w:spacing w:before="10"/>
        <w:rPr>
          <w:b/>
          <w:sz w:val="20"/>
        </w:rPr>
      </w:pPr>
    </w:p>
    <w:p w14:paraId="5F347541" w14:textId="77777777" w:rsidR="00044C07" w:rsidRDefault="00044C07">
      <w:pPr>
        <w:pStyle w:val="BodyText"/>
        <w:spacing w:before="10"/>
        <w:rPr>
          <w:b/>
          <w:sz w:val="20"/>
        </w:rPr>
      </w:pPr>
    </w:p>
    <w:p w14:paraId="13030F22" w14:textId="77777777" w:rsidR="00044C07" w:rsidRDefault="00044C07">
      <w:pPr>
        <w:pStyle w:val="BodyText"/>
        <w:spacing w:before="10"/>
        <w:rPr>
          <w:b/>
          <w:sz w:val="20"/>
        </w:rPr>
      </w:pPr>
    </w:p>
    <w:p w14:paraId="4F03871C" w14:textId="77683F6C" w:rsidR="00F67680" w:rsidRDefault="00D040C9">
      <w:pPr>
        <w:pStyle w:val="BodyText"/>
        <w:spacing w:before="10"/>
        <w:rPr>
          <w:b/>
          <w:sz w:val="20"/>
        </w:rPr>
      </w:pPr>
      <w:r>
        <w:rPr>
          <w:noProof/>
        </w:rPr>
        <mc:AlternateContent>
          <mc:Choice Requires="wps">
            <w:drawing>
              <wp:anchor distT="0" distB="0" distL="0" distR="0" simplePos="0" relativeHeight="251658240" behindDoc="1" locked="0" layoutInCell="1" allowOverlap="1" wp14:anchorId="7DC822FE" wp14:editId="0B35B04C">
                <wp:simplePos x="0" y="0"/>
                <wp:positionH relativeFrom="page">
                  <wp:posOffset>914400</wp:posOffset>
                </wp:positionH>
                <wp:positionV relativeFrom="paragraph">
                  <wp:posOffset>168275</wp:posOffset>
                </wp:positionV>
                <wp:extent cx="1828800" cy="762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xmlns:w16du="http://schemas.microsoft.com/office/word/2023/wordml/word16du">
            <w:pict w14:anchorId="4DD43FAA">
              <v:rect id="Rectangle 8" style="position:absolute;margin-left:1in;margin-top:13.25pt;width:2in;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CFA8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CrK9ALeAAAACQEAAA8AAAAAAAAAAAAAAAAAPwQAAGRycy9kb3ducmV2Lnht&#10;bFBLBQYAAAAABAAEAPMAAABKBQAAAAA=&#10;">
                <w10:wrap type="topAndBottom" anchorx="page"/>
              </v:rect>
            </w:pict>
          </mc:Fallback>
        </mc:AlternateContent>
      </w:r>
    </w:p>
    <w:p w14:paraId="556329AB" w14:textId="161734D8" w:rsidR="00F67680" w:rsidRPr="007F2010" w:rsidRDefault="00CB4A6A">
      <w:pPr>
        <w:spacing w:before="99"/>
        <w:ind w:left="340" w:right="374"/>
        <w:rPr>
          <w:sz w:val="18"/>
          <w:szCs w:val="18"/>
        </w:rPr>
      </w:pPr>
      <w:r w:rsidRPr="007F2010">
        <w:rPr>
          <w:position w:val="6"/>
          <w:sz w:val="12"/>
          <w:szCs w:val="12"/>
        </w:rPr>
        <w:t>1</w:t>
      </w:r>
      <w:r w:rsidRPr="007F2010">
        <w:rPr>
          <w:spacing w:val="13"/>
          <w:position w:val="6"/>
          <w:sz w:val="12"/>
          <w:szCs w:val="12"/>
        </w:rPr>
        <w:t xml:space="preserve"> </w:t>
      </w:r>
      <w:r w:rsidRPr="007F2010">
        <w:rPr>
          <w:sz w:val="18"/>
          <w:szCs w:val="18"/>
        </w:rPr>
        <w:t>General</w:t>
      </w:r>
      <w:r w:rsidRPr="007F2010">
        <w:rPr>
          <w:spacing w:val="-2"/>
          <w:sz w:val="18"/>
          <w:szCs w:val="18"/>
        </w:rPr>
        <w:t xml:space="preserve"> </w:t>
      </w:r>
      <w:r w:rsidRPr="007F2010">
        <w:rPr>
          <w:sz w:val="18"/>
          <w:szCs w:val="18"/>
        </w:rPr>
        <w:t>Fund</w:t>
      </w:r>
      <w:r w:rsidRPr="007F2010">
        <w:rPr>
          <w:spacing w:val="-1"/>
          <w:sz w:val="18"/>
          <w:szCs w:val="18"/>
        </w:rPr>
        <w:t xml:space="preserve"> </w:t>
      </w:r>
      <w:r w:rsidRPr="007F2010">
        <w:rPr>
          <w:sz w:val="18"/>
          <w:szCs w:val="18"/>
        </w:rPr>
        <w:t>includes</w:t>
      </w:r>
      <w:r w:rsidRPr="007F2010">
        <w:rPr>
          <w:spacing w:val="-2"/>
          <w:sz w:val="18"/>
          <w:szCs w:val="18"/>
        </w:rPr>
        <w:t xml:space="preserve"> </w:t>
      </w:r>
      <w:r w:rsidRPr="007F2010">
        <w:rPr>
          <w:sz w:val="18"/>
          <w:szCs w:val="18"/>
        </w:rPr>
        <w:t>$</w:t>
      </w:r>
      <w:r w:rsidR="004D110B" w:rsidRPr="007F2010">
        <w:rPr>
          <w:sz w:val="18"/>
          <w:szCs w:val="18"/>
        </w:rPr>
        <w:t>40</w:t>
      </w:r>
      <w:r w:rsidR="00B6082A" w:rsidRPr="007F2010">
        <w:rPr>
          <w:sz w:val="18"/>
          <w:szCs w:val="18"/>
        </w:rPr>
        <w:t>3</w:t>
      </w:r>
      <w:r w:rsidR="00B67C28" w:rsidRPr="007F2010">
        <w:rPr>
          <w:sz w:val="18"/>
          <w:szCs w:val="18"/>
        </w:rPr>
        <w:t>,</w:t>
      </w:r>
      <w:r w:rsidR="004D110B" w:rsidRPr="007F2010">
        <w:rPr>
          <w:sz w:val="18"/>
          <w:szCs w:val="18"/>
        </w:rPr>
        <w:t>492</w:t>
      </w:r>
      <w:r w:rsidR="00B67C28" w:rsidRPr="007F2010">
        <w:rPr>
          <w:sz w:val="18"/>
          <w:szCs w:val="18"/>
        </w:rPr>
        <w:t>,</w:t>
      </w:r>
      <w:r w:rsidR="004D110B" w:rsidRPr="007F2010">
        <w:rPr>
          <w:sz w:val="18"/>
          <w:szCs w:val="18"/>
        </w:rPr>
        <w:t>133</w:t>
      </w:r>
      <w:r w:rsidRPr="007F2010">
        <w:rPr>
          <w:spacing w:val="-3"/>
          <w:sz w:val="18"/>
          <w:szCs w:val="18"/>
        </w:rPr>
        <w:t xml:space="preserve"> </w:t>
      </w:r>
      <w:r w:rsidRPr="007F2010">
        <w:rPr>
          <w:sz w:val="18"/>
          <w:szCs w:val="18"/>
        </w:rPr>
        <w:t>of</w:t>
      </w:r>
      <w:r w:rsidRPr="007F2010">
        <w:rPr>
          <w:spacing w:val="-4"/>
          <w:sz w:val="18"/>
          <w:szCs w:val="18"/>
        </w:rPr>
        <w:t xml:space="preserve"> </w:t>
      </w:r>
      <w:r w:rsidRPr="007F2010">
        <w:rPr>
          <w:sz w:val="18"/>
          <w:szCs w:val="18"/>
        </w:rPr>
        <w:t>General</w:t>
      </w:r>
      <w:r w:rsidRPr="007F2010">
        <w:rPr>
          <w:spacing w:val="-2"/>
          <w:sz w:val="18"/>
          <w:szCs w:val="18"/>
        </w:rPr>
        <w:t xml:space="preserve"> </w:t>
      </w:r>
      <w:r w:rsidRPr="007F2010">
        <w:rPr>
          <w:sz w:val="18"/>
          <w:szCs w:val="18"/>
        </w:rPr>
        <w:t>Fund</w:t>
      </w:r>
      <w:r w:rsidRPr="007F2010">
        <w:rPr>
          <w:spacing w:val="-1"/>
          <w:sz w:val="18"/>
          <w:szCs w:val="18"/>
        </w:rPr>
        <w:t xml:space="preserve"> </w:t>
      </w:r>
      <w:r w:rsidRPr="007F2010">
        <w:rPr>
          <w:sz w:val="18"/>
          <w:szCs w:val="18"/>
        </w:rPr>
        <w:t>(Fund</w:t>
      </w:r>
      <w:r w:rsidRPr="007F2010">
        <w:rPr>
          <w:spacing w:val="-3"/>
          <w:sz w:val="18"/>
          <w:szCs w:val="18"/>
        </w:rPr>
        <w:t xml:space="preserve"> </w:t>
      </w:r>
      <w:r w:rsidRPr="007F2010">
        <w:rPr>
          <w:sz w:val="18"/>
          <w:szCs w:val="18"/>
        </w:rPr>
        <w:t>001)</w:t>
      </w:r>
      <w:r w:rsidRPr="007F2010">
        <w:rPr>
          <w:spacing w:val="-4"/>
          <w:sz w:val="18"/>
          <w:szCs w:val="18"/>
        </w:rPr>
        <w:t xml:space="preserve"> </w:t>
      </w:r>
      <w:r w:rsidRPr="007F2010">
        <w:rPr>
          <w:sz w:val="18"/>
          <w:szCs w:val="18"/>
        </w:rPr>
        <w:t>as</w:t>
      </w:r>
      <w:r w:rsidRPr="007F2010">
        <w:rPr>
          <w:spacing w:val="-2"/>
          <w:sz w:val="18"/>
          <w:szCs w:val="18"/>
        </w:rPr>
        <w:t xml:space="preserve"> </w:t>
      </w:r>
      <w:r w:rsidRPr="007F2010">
        <w:rPr>
          <w:sz w:val="18"/>
          <w:szCs w:val="18"/>
        </w:rPr>
        <w:t>well</w:t>
      </w:r>
      <w:r w:rsidRPr="007F2010">
        <w:rPr>
          <w:spacing w:val="-2"/>
          <w:sz w:val="18"/>
          <w:szCs w:val="18"/>
        </w:rPr>
        <w:t xml:space="preserve"> </w:t>
      </w:r>
      <w:r w:rsidRPr="007F2010">
        <w:rPr>
          <w:sz w:val="18"/>
          <w:szCs w:val="18"/>
        </w:rPr>
        <w:t>as</w:t>
      </w:r>
      <w:r w:rsidRPr="007F2010">
        <w:rPr>
          <w:spacing w:val="-2"/>
          <w:sz w:val="18"/>
          <w:szCs w:val="18"/>
        </w:rPr>
        <w:t xml:space="preserve"> </w:t>
      </w:r>
      <w:r w:rsidRPr="007F2010">
        <w:rPr>
          <w:sz w:val="18"/>
          <w:szCs w:val="18"/>
        </w:rPr>
        <w:t>$</w:t>
      </w:r>
      <w:r w:rsidR="004D110B" w:rsidRPr="007F2010">
        <w:rPr>
          <w:sz w:val="18"/>
          <w:szCs w:val="18"/>
        </w:rPr>
        <w:t>1</w:t>
      </w:r>
      <w:r w:rsidR="00B6082A" w:rsidRPr="007F2010">
        <w:rPr>
          <w:sz w:val="18"/>
          <w:szCs w:val="18"/>
        </w:rPr>
        <w:t>2</w:t>
      </w:r>
      <w:r w:rsidR="00B67C28" w:rsidRPr="007F2010">
        <w:rPr>
          <w:sz w:val="18"/>
          <w:szCs w:val="18"/>
        </w:rPr>
        <w:t>,</w:t>
      </w:r>
      <w:r w:rsidR="004D110B" w:rsidRPr="007F2010">
        <w:rPr>
          <w:sz w:val="18"/>
          <w:szCs w:val="18"/>
        </w:rPr>
        <w:t>018</w:t>
      </w:r>
      <w:r w:rsidR="00B67C28" w:rsidRPr="007F2010">
        <w:rPr>
          <w:sz w:val="18"/>
          <w:szCs w:val="18"/>
        </w:rPr>
        <w:t>,</w:t>
      </w:r>
      <w:r w:rsidR="004D110B" w:rsidRPr="007F2010">
        <w:rPr>
          <w:sz w:val="18"/>
          <w:szCs w:val="18"/>
        </w:rPr>
        <w:t>399</w:t>
      </w:r>
      <w:r w:rsidRPr="007F2010">
        <w:rPr>
          <w:spacing w:val="-3"/>
          <w:sz w:val="18"/>
          <w:szCs w:val="18"/>
        </w:rPr>
        <w:t xml:space="preserve"> </w:t>
      </w:r>
      <w:r w:rsidRPr="007F2010">
        <w:rPr>
          <w:sz w:val="18"/>
          <w:szCs w:val="18"/>
        </w:rPr>
        <w:t>of</w:t>
      </w:r>
      <w:r w:rsidRPr="007F2010">
        <w:rPr>
          <w:spacing w:val="-4"/>
          <w:sz w:val="18"/>
          <w:szCs w:val="18"/>
        </w:rPr>
        <w:t xml:space="preserve"> </w:t>
      </w:r>
      <w:r w:rsidRPr="007F2010">
        <w:rPr>
          <w:sz w:val="18"/>
          <w:szCs w:val="18"/>
        </w:rPr>
        <w:t>other</w:t>
      </w:r>
      <w:r w:rsidRPr="007F2010">
        <w:rPr>
          <w:spacing w:val="-4"/>
          <w:sz w:val="18"/>
          <w:szCs w:val="18"/>
        </w:rPr>
        <w:t xml:space="preserve"> </w:t>
      </w:r>
      <w:r w:rsidRPr="007F2010">
        <w:rPr>
          <w:sz w:val="18"/>
          <w:szCs w:val="18"/>
        </w:rPr>
        <w:t>General</w:t>
      </w:r>
      <w:r w:rsidRPr="007F2010">
        <w:rPr>
          <w:spacing w:val="-2"/>
          <w:sz w:val="18"/>
          <w:szCs w:val="18"/>
        </w:rPr>
        <w:t xml:space="preserve"> </w:t>
      </w:r>
      <w:r w:rsidRPr="007F2010">
        <w:rPr>
          <w:sz w:val="18"/>
          <w:szCs w:val="18"/>
        </w:rPr>
        <w:t>Fund</w:t>
      </w:r>
      <w:r w:rsidRPr="007F2010">
        <w:rPr>
          <w:spacing w:val="-1"/>
          <w:sz w:val="18"/>
          <w:szCs w:val="18"/>
        </w:rPr>
        <w:t xml:space="preserve"> </w:t>
      </w:r>
      <w:r w:rsidRPr="007F2010">
        <w:rPr>
          <w:sz w:val="18"/>
          <w:szCs w:val="18"/>
        </w:rPr>
        <w:t>funds</w:t>
      </w:r>
      <w:r w:rsidRPr="007F2010">
        <w:rPr>
          <w:spacing w:val="-2"/>
          <w:sz w:val="18"/>
          <w:szCs w:val="18"/>
        </w:rPr>
        <w:t xml:space="preserve"> </w:t>
      </w:r>
      <w:r w:rsidRPr="007F2010">
        <w:rPr>
          <w:sz w:val="18"/>
          <w:szCs w:val="18"/>
        </w:rPr>
        <w:t xml:space="preserve">which are separately tracked including the </w:t>
      </w:r>
      <w:r w:rsidR="55FE43E2" w:rsidRPr="007F2010">
        <w:rPr>
          <w:sz w:val="18"/>
          <w:szCs w:val="18"/>
        </w:rPr>
        <w:t>Depositor</w:t>
      </w:r>
      <w:r w:rsidRPr="007F2010">
        <w:rPr>
          <w:sz w:val="18"/>
          <w:szCs w:val="18"/>
        </w:rPr>
        <w:t xml:space="preserve"> Fund, Developer Fees, and other smaller funds and reserves.</w:t>
      </w:r>
    </w:p>
    <w:p w14:paraId="58425F8F" w14:textId="77777777" w:rsidR="00F67680" w:rsidRPr="007F2010" w:rsidRDefault="00CB4A6A">
      <w:pPr>
        <w:ind w:left="340" w:right="374"/>
        <w:rPr>
          <w:sz w:val="18"/>
        </w:rPr>
      </w:pPr>
      <w:r w:rsidRPr="007F2010">
        <w:rPr>
          <w:position w:val="6"/>
          <w:sz w:val="12"/>
        </w:rPr>
        <w:t>2</w:t>
      </w:r>
      <w:r w:rsidRPr="007F2010">
        <w:rPr>
          <w:spacing w:val="13"/>
          <w:position w:val="6"/>
          <w:sz w:val="12"/>
        </w:rPr>
        <w:t xml:space="preserve"> </w:t>
      </w:r>
      <w:r w:rsidRPr="007F2010">
        <w:rPr>
          <w:sz w:val="18"/>
        </w:rPr>
        <w:t>Reflects</w:t>
      </w:r>
      <w:r w:rsidRPr="007F2010">
        <w:rPr>
          <w:spacing w:val="-2"/>
          <w:sz w:val="18"/>
        </w:rPr>
        <w:t xml:space="preserve"> </w:t>
      </w:r>
      <w:r w:rsidRPr="007F2010">
        <w:rPr>
          <w:sz w:val="18"/>
        </w:rPr>
        <w:t>timing</w:t>
      </w:r>
      <w:r w:rsidRPr="007F2010">
        <w:rPr>
          <w:spacing w:val="-3"/>
          <w:sz w:val="18"/>
        </w:rPr>
        <w:t xml:space="preserve"> </w:t>
      </w:r>
      <w:r w:rsidRPr="007F2010">
        <w:rPr>
          <w:sz w:val="18"/>
        </w:rPr>
        <w:t>difference</w:t>
      </w:r>
      <w:r w:rsidRPr="007F2010">
        <w:rPr>
          <w:spacing w:val="-3"/>
          <w:sz w:val="18"/>
        </w:rPr>
        <w:t xml:space="preserve"> </w:t>
      </w:r>
      <w:r w:rsidRPr="007F2010">
        <w:rPr>
          <w:sz w:val="18"/>
        </w:rPr>
        <w:t>between</w:t>
      </w:r>
      <w:r w:rsidRPr="007F2010">
        <w:rPr>
          <w:spacing w:val="-1"/>
          <w:sz w:val="18"/>
        </w:rPr>
        <w:t xml:space="preserve"> </w:t>
      </w:r>
      <w:r w:rsidRPr="007F2010">
        <w:rPr>
          <w:sz w:val="18"/>
        </w:rPr>
        <w:t>when</w:t>
      </w:r>
      <w:r w:rsidRPr="007F2010">
        <w:rPr>
          <w:spacing w:val="-3"/>
          <w:sz w:val="18"/>
        </w:rPr>
        <w:t xml:space="preserve"> </w:t>
      </w:r>
      <w:r w:rsidRPr="007F2010">
        <w:rPr>
          <w:sz w:val="18"/>
        </w:rPr>
        <w:t>deposits</w:t>
      </w:r>
      <w:r w:rsidRPr="007F2010">
        <w:rPr>
          <w:spacing w:val="-2"/>
          <w:sz w:val="18"/>
        </w:rPr>
        <w:t xml:space="preserve"> </w:t>
      </w:r>
      <w:r w:rsidRPr="007F2010">
        <w:rPr>
          <w:sz w:val="18"/>
        </w:rPr>
        <w:t>are</w:t>
      </w:r>
      <w:r w:rsidRPr="007F2010">
        <w:rPr>
          <w:spacing w:val="-3"/>
          <w:sz w:val="18"/>
        </w:rPr>
        <w:t xml:space="preserve"> </w:t>
      </w:r>
      <w:r w:rsidRPr="007F2010">
        <w:rPr>
          <w:sz w:val="18"/>
        </w:rPr>
        <w:t>made</w:t>
      </w:r>
      <w:r w:rsidRPr="007F2010">
        <w:rPr>
          <w:spacing w:val="-3"/>
          <w:sz w:val="18"/>
        </w:rPr>
        <w:t xml:space="preserve"> </w:t>
      </w:r>
      <w:r w:rsidRPr="007F2010">
        <w:rPr>
          <w:sz w:val="18"/>
        </w:rPr>
        <w:t>and</w:t>
      </w:r>
      <w:r w:rsidRPr="007F2010">
        <w:rPr>
          <w:spacing w:val="-1"/>
          <w:sz w:val="18"/>
        </w:rPr>
        <w:t xml:space="preserve"> </w:t>
      </w:r>
      <w:r w:rsidRPr="007F2010">
        <w:rPr>
          <w:sz w:val="18"/>
        </w:rPr>
        <w:t>accounted</w:t>
      </w:r>
      <w:r w:rsidRPr="007F2010">
        <w:rPr>
          <w:spacing w:val="-1"/>
          <w:sz w:val="18"/>
        </w:rPr>
        <w:t xml:space="preserve"> </w:t>
      </w:r>
      <w:r w:rsidRPr="007F2010">
        <w:rPr>
          <w:sz w:val="18"/>
        </w:rPr>
        <w:t>for</w:t>
      </w:r>
      <w:r w:rsidRPr="007F2010">
        <w:rPr>
          <w:spacing w:val="-4"/>
          <w:sz w:val="18"/>
        </w:rPr>
        <w:t xml:space="preserve"> </w:t>
      </w:r>
      <w:r w:rsidRPr="007F2010">
        <w:rPr>
          <w:sz w:val="18"/>
        </w:rPr>
        <w:t>in</w:t>
      </w:r>
      <w:r w:rsidRPr="007F2010">
        <w:rPr>
          <w:spacing w:val="-3"/>
          <w:sz w:val="18"/>
        </w:rPr>
        <w:t xml:space="preserve"> </w:t>
      </w:r>
      <w:r w:rsidRPr="007F2010">
        <w:rPr>
          <w:sz w:val="18"/>
        </w:rPr>
        <w:t>FMS</w:t>
      </w:r>
      <w:r w:rsidRPr="007F2010">
        <w:rPr>
          <w:spacing w:val="-4"/>
          <w:sz w:val="18"/>
        </w:rPr>
        <w:t xml:space="preserve"> </w:t>
      </w:r>
      <w:r w:rsidRPr="007F2010">
        <w:rPr>
          <w:sz w:val="18"/>
        </w:rPr>
        <w:t>or</w:t>
      </w:r>
      <w:r w:rsidRPr="007F2010">
        <w:rPr>
          <w:spacing w:val="-2"/>
          <w:sz w:val="18"/>
        </w:rPr>
        <w:t xml:space="preserve"> </w:t>
      </w:r>
      <w:r w:rsidRPr="007F2010">
        <w:rPr>
          <w:sz w:val="18"/>
        </w:rPr>
        <w:t>when</w:t>
      </w:r>
      <w:r w:rsidRPr="007F2010">
        <w:rPr>
          <w:spacing w:val="-1"/>
          <w:sz w:val="18"/>
        </w:rPr>
        <w:t xml:space="preserve"> </w:t>
      </w:r>
      <w:r w:rsidRPr="007F2010">
        <w:rPr>
          <w:sz w:val="18"/>
        </w:rPr>
        <w:t>checks</w:t>
      </w:r>
      <w:r w:rsidRPr="007F2010">
        <w:rPr>
          <w:spacing w:val="-2"/>
          <w:sz w:val="18"/>
        </w:rPr>
        <w:t xml:space="preserve"> </w:t>
      </w:r>
      <w:r w:rsidRPr="007F2010">
        <w:rPr>
          <w:sz w:val="18"/>
        </w:rPr>
        <w:t>are</w:t>
      </w:r>
      <w:r w:rsidRPr="007F2010">
        <w:rPr>
          <w:spacing w:val="-3"/>
          <w:sz w:val="18"/>
        </w:rPr>
        <w:t xml:space="preserve"> </w:t>
      </w:r>
      <w:r w:rsidRPr="007F2010">
        <w:rPr>
          <w:sz w:val="18"/>
        </w:rPr>
        <w:t>written</w:t>
      </w:r>
      <w:r w:rsidRPr="007F2010">
        <w:rPr>
          <w:spacing w:val="-1"/>
          <w:sz w:val="18"/>
        </w:rPr>
        <w:t xml:space="preserve"> </w:t>
      </w:r>
      <w:r w:rsidRPr="007F2010">
        <w:rPr>
          <w:sz w:val="18"/>
        </w:rPr>
        <w:t>and</w:t>
      </w:r>
      <w:r w:rsidRPr="007F2010">
        <w:rPr>
          <w:spacing w:val="-1"/>
          <w:sz w:val="18"/>
        </w:rPr>
        <w:t xml:space="preserve"> </w:t>
      </w:r>
      <w:r w:rsidRPr="007F2010">
        <w:rPr>
          <w:sz w:val="18"/>
        </w:rPr>
        <w:t>not</w:t>
      </w:r>
      <w:r w:rsidRPr="007F2010">
        <w:rPr>
          <w:spacing w:val="-4"/>
          <w:sz w:val="18"/>
        </w:rPr>
        <w:t xml:space="preserve"> </w:t>
      </w:r>
      <w:r w:rsidRPr="007F2010">
        <w:rPr>
          <w:sz w:val="18"/>
        </w:rPr>
        <w:t>yet cashed by the receiving party.</w:t>
      </w:r>
    </w:p>
    <w:p w14:paraId="0558D402" w14:textId="77777777" w:rsidR="00F67680" w:rsidRDefault="00F67680">
      <w:pPr>
        <w:rPr>
          <w:sz w:val="18"/>
        </w:rPr>
        <w:sectPr w:rsidR="00F67680">
          <w:type w:val="continuous"/>
          <w:pgSz w:w="12240" w:h="15840"/>
          <w:pgMar w:top="660" w:right="1120" w:bottom="280" w:left="1100" w:header="728" w:footer="0" w:gutter="0"/>
          <w:cols w:space="720"/>
        </w:sectPr>
      </w:pPr>
    </w:p>
    <w:p w14:paraId="3BCA0926" w14:textId="77777777" w:rsidR="00F67680" w:rsidRDefault="00F67680">
      <w:pPr>
        <w:pStyle w:val="BodyText"/>
        <w:spacing w:before="2"/>
        <w:rPr>
          <w:sz w:val="12"/>
        </w:rPr>
      </w:pPr>
    </w:p>
    <w:p w14:paraId="50CDC807" w14:textId="77777777" w:rsidR="00F67680" w:rsidRPr="0063497C" w:rsidRDefault="00CB4A6A">
      <w:pPr>
        <w:pStyle w:val="Heading4"/>
        <w:spacing w:before="90"/>
        <w:rPr>
          <w:u w:val="none"/>
        </w:rPr>
      </w:pPr>
      <w:r w:rsidRPr="0063497C">
        <w:t>General</w:t>
      </w:r>
      <w:r w:rsidRPr="0063497C">
        <w:rPr>
          <w:spacing w:val="-5"/>
        </w:rPr>
        <w:t xml:space="preserve"> </w:t>
      </w:r>
      <w:r w:rsidRPr="0063497C">
        <w:t>Fund</w:t>
      </w:r>
      <w:r w:rsidRPr="0063497C">
        <w:rPr>
          <w:spacing w:val="-5"/>
        </w:rPr>
        <w:t xml:space="preserve"> </w:t>
      </w:r>
      <w:r w:rsidRPr="0063497C">
        <w:rPr>
          <w:spacing w:val="-2"/>
        </w:rPr>
        <w:t>Balances</w:t>
      </w:r>
    </w:p>
    <w:p w14:paraId="017F8A7D" w14:textId="77777777" w:rsidR="00F67680" w:rsidRPr="0063497C" w:rsidRDefault="00F67680">
      <w:pPr>
        <w:pStyle w:val="BodyText"/>
        <w:spacing w:before="2"/>
        <w:rPr>
          <w:b/>
          <w:i/>
          <w:sz w:val="16"/>
        </w:rPr>
      </w:pPr>
    </w:p>
    <w:p w14:paraId="6DEA2F81" w14:textId="2F73337F" w:rsidR="00F67680" w:rsidRPr="0063497C" w:rsidRDefault="17C6D157" w:rsidP="00942F13">
      <w:pPr>
        <w:pStyle w:val="BodyText"/>
        <w:spacing w:before="90"/>
        <w:ind w:left="340" w:right="374"/>
      </w:pPr>
      <w:r w:rsidRPr="0063497C">
        <w:t xml:space="preserve">The General Fund balances </w:t>
      </w:r>
      <w:r w:rsidR="000862FB" w:rsidRPr="0063497C">
        <w:t>de</w:t>
      </w:r>
      <w:r w:rsidRPr="0063497C">
        <w:t>creased by $</w:t>
      </w:r>
      <w:r w:rsidR="000862FB" w:rsidRPr="0063497C">
        <w:t>472</w:t>
      </w:r>
      <w:r w:rsidRPr="0063497C">
        <w:t xml:space="preserve"> million </w:t>
      </w:r>
      <w:r w:rsidR="000862FB" w:rsidRPr="0063497C">
        <w:t>during the quarter</w:t>
      </w:r>
      <w:r w:rsidR="003260DC" w:rsidRPr="0063497C">
        <w:t xml:space="preserve"> </w:t>
      </w:r>
      <w:r w:rsidRPr="0063497C">
        <w:t>and ended with a balance of $</w:t>
      </w:r>
      <w:r w:rsidR="000862FB" w:rsidRPr="0063497C">
        <w:t>41</w:t>
      </w:r>
      <w:r w:rsidR="00145E5E" w:rsidRPr="0063497C">
        <w:t>6</w:t>
      </w:r>
      <w:r w:rsidRPr="0063497C">
        <w:t xml:space="preserve"> million as of </w:t>
      </w:r>
      <w:r w:rsidR="000862FB" w:rsidRPr="0063497C">
        <w:t>September</w:t>
      </w:r>
      <w:r w:rsidRPr="0063497C">
        <w:t xml:space="preserve"> 3</w:t>
      </w:r>
      <w:r w:rsidR="003207BF" w:rsidRPr="0063497C">
        <w:t>0</w:t>
      </w:r>
      <w:r w:rsidRPr="0063497C">
        <w:t>, 202</w:t>
      </w:r>
      <w:r w:rsidR="005551B7" w:rsidRPr="0063497C">
        <w:t>4</w:t>
      </w:r>
      <w:r w:rsidRPr="0063497C">
        <w:t xml:space="preserve">. </w:t>
      </w:r>
      <w:r w:rsidR="000862FB" w:rsidRPr="0063497C">
        <w:t>This decrease is attributed to prefunding of employer contributions towards the Police and Fire Retirement Plan in July 202</w:t>
      </w:r>
      <w:r w:rsidR="003F5D44" w:rsidRPr="0063497C">
        <w:t>4</w:t>
      </w:r>
      <w:r w:rsidR="000862FB" w:rsidRPr="0063497C">
        <w:t>, and debt service payments in August 202</w:t>
      </w:r>
      <w:r w:rsidR="003F5D44" w:rsidRPr="0063497C">
        <w:t>4</w:t>
      </w:r>
      <w:r w:rsidR="000862FB" w:rsidRPr="0063497C">
        <w:t>.</w:t>
      </w:r>
      <w:r w:rsidR="003F5D44" w:rsidRPr="0063497C">
        <w:t xml:space="preserve"> </w:t>
      </w:r>
      <w:r w:rsidR="00CB4A6A" w:rsidRPr="0063497C">
        <w:t>General</w:t>
      </w:r>
      <w:r w:rsidR="00CB4A6A" w:rsidRPr="0063497C">
        <w:rPr>
          <w:spacing w:val="-3"/>
        </w:rPr>
        <w:t xml:space="preserve"> </w:t>
      </w:r>
      <w:r w:rsidR="00CB4A6A" w:rsidRPr="0063497C">
        <w:t>Fund</w:t>
      </w:r>
      <w:r w:rsidR="00CB4A6A" w:rsidRPr="0063497C">
        <w:rPr>
          <w:spacing w:val="-1"/>
        </w:rPr>
        <w:t xml:space="preserve"> </w:t>
      </w:r>
      <w:r w:rsidR="00CB4A6A" w:rsidRPr="0063497C">
        <w:t>cash</w:t>
      </w:r>
      <w:r w:rsidR="00CB4A6A" w:rsidRPr="0063497C">
        <w:rPr>
          <w:spacing w:val="-3"/>
        </w:rPr>
        <w:t xml:space="preserve"> </w:t>
      </w:r>
      <w:r w:rsidR="00CB4A6A" w:rsidRPr="0063497C">
        <w:t>balances</w:t>
      </w:r>
      <w:r w:rsidR="00CB4A6A" w:rsidRPr="0063497C">
        <w:rPr>
          <w:spacing w:val="-3"/>
        </w:rPr>
        <w:t xml:space="preserve"> </w:t>
      </w:r>
      <w:r w:rsidR="00CB4A6A" w:rsidRPr="0063497C">
        <w:t>usually</w:t>
      </w:r>
      <w:r w:rsidR="00CB4A6A" w:rsidRPr="0063497C">
        <w:rPr>
          <w:spacing w:val="-3"/>
        </w:rPr>
        <w:t xml:space="preserve"> </w:t>
      </w:r>
      <w:r w:rsidR="00CB4A6A" w:rsidRPr="0063497C">
        <w:t>peak</w:t>
      </w:r>
      <w:r w:rsidR="00CB4A6A" w:rsidRPr="0063497C">
        <w:rPr>
          <w:spacing w:val="-3"/>
        </w:rPr>
        <w:t xml:space="preserve"> </w:t>
      </w:r>
      <w:r w:rsidR="00CB4A6A" w:rsidRPr="0063497C">
        <w:t>during</w:t>
      </w:r>
      <w:r w:rsidR="00CB4A6A" w:rsidRPr="0063497C">
        <w:rPr>
          <w:spacing w:val="-3"/>
        </w:rPr>
        <w:t xml:space="preserve"> </w:t>
      </w:r>
      <w:r w:rsidR="00CB4A6A" w:rsidRPr="0063497C">
        <w:t>the</w:t>
      </w:r>
      <w:r w:rsidR="00CB4A6A" w:rsidRPr="0063497C">
        <w:rPr>
          <w:spacing w:val="-3"/>
        </w:rPr>
        <w:t xml:space="preserve"> </w:t>
      </w:r>
      <w:r w:rsidR="00CB4A6A" w:rsidRPr="0063497C">
        <w:t>months</w:t>
      </w:r>
      <w:r w:rsidR="00CB4A6A" w:rsidRPr="0063497C">
        <w:rPr>
          <w:spacing w:val="-3"/>
        </w:rPr>
        <w:t xml:space="preserve"> </w:t>
      </w:r>
      <w:r w:rsidR="00CB4A6A" w:rsidRPr="0063497C">
        <w:t>of</w:t>
      </w:r>
      <w:r w:rsidR="00CB4A6A" w:rsidRPr="0063497C">
        <w:rPr>
          <w:spacing w:val="-3"/>
        </w:rPr>
        <w:t xml:space="preserve"> </w:t>
      </w:r>
      <w:r w:rsidR="00CB4A6A" w:rsidRPr="0063497C">
        <w:t>January</w:t>
      </w:r>
      <w:r w:rsidR="00CB4A6A" w:rsidRPr="0063497C">
        <w:rPr>
          <w:spacing w:val="-2"/>
        </w:rPr>
        <w:t xml:space="preserve"> </w:t>
      </w:r>
      <w:r w:rsidR="00CB4A6A" w:rsidRPr="0063497C">
        <w:t>and</w:t>
      </w:r>
      <w:r w:rsidR="00CB4A6A" w:rsidRPr="0063497C">
        <w:rPr>
          <w:spacing w:val="-3"/>
        </w:rPr>
        <w:t xml:space="preserve"> </w:t>
      </w:r>
      <w:r w:rsidR="00CB4A6A" w:rsidRPr="0063497C">
        <w:t>June,</w:t>
      </w:r>
      <w:r w:rsidR="00CB4A6A" w:rsidRPr="0063497C">
        <w:rPr>
          <w:spacing w:val="-3"/>
        </w:rPr>
        <w:t xml:space="preserve"> </w:t>
      </w:r>
      <w:r w:rsidR="00CB4A6A" w:rsidRPr="0063497C">
        <w:t>when</w:t>
      </w:r>
      <w:r w:rsidR="00CB4A6A" w:rsidRPr="0063497C">
        <w:rPr>
          <w:spacing w:val="-3"/>
        </w:rPr>
        <w:t xml:space="preserve"> </w:t>
      </w:r>
      <w:r w:rsidR="00CB4A6A" w:rsidRPr="0063497C">
        <w:t>the</w:t>
      </w:r>
      <w:r w:rsidR="00CB4A6A" w:rsidRPr="0063497C">
        <w:rPr>
          <w:spacing w:val="-3"/>
        </w:rPr>
        <w:t xml:space="preserve"> </w:t>
      </w:r>
      <w:r w:rsidR="00CB4A6A" w:rsidRPr="0063497C">
        <w:t>bulk of property taxes are received, and decline in the</w:t>
      </w:r>
      <w:r w:rsidR="00E841BB" w:rsidRPr="0063497C">
        <w:t xml:space="preserve"> </w:t>
      </w:r>
      <w:r w:rsidR="00CB4A6A" w:rsidRPr="0063497C">
        <w:t>summer months due to retirement prefunding, debt service payments and operational expenditures.</w:t>
      </w:r>
      <w:r w:rsidR="003F5D44" w:rsidRPr="0063497C">
        <w:t xml:space="preserve"> </w:t>
      </w:r>
    </w:p>
    <w:p w14:paraId="4C2D5479" w14:textId="77777777" w:rsidR="00F67680" w:rsidRPr="0063497C" w:rsidRDefault="00F67680">
      <w:pPr>
        <w:pStyle w:val="BodyText"/>
        <w:spacing w:before="9"/>
        <w:rPr>
          <w:sz w:val="23"/>
        </w:rPr>
      </w:pPr>
    </w:p>
    <w:p w14:paraId="020E77B5" w14:textId="77777777" w:rsidR="00F67680" w:rsidRPr="0063497C" w:rsidRDefault="00CB4A6A">
      <w:pPr>
        <w:pStyle w:val="BodyText"/>
        <w:ind w:left="340"/>
      </w:pPr>
      <w:r w:rsidRPr="0063497C">
        <w:t>The</w:t>
      </w:r>
      <w:r w:rsidRPr="0063497C">
        <w:rPr>
          <w:spacing w:val="-3"/>
        </w:rPr>
        <w:t xml:space="preserve"> </w:t>
      </w:r>
      <w:r w:rsidRPr="0063497C">
        <w:t>following</w:t>
      </w:r>
      <w:r w:rsidRPr="0063497C">
        <w:rPr>
          <w:spacing w:val="-1"/>
        </w:rPr>
        <w:t xml:space="preserve"> </w:t>
      </w:r>
      <w:r w:rsidRPr="0063497C">
        <w:t>graph</w:t>
      </w:r>
      <w:r w:rsidRPr="0063497C">
        <w:rPr>
          <w:spacing w:val="-2"/>
        </w:rPr>
        <w:t xml:space="preserve"> </w:t>
      </w:r>
      <w:r w:rsidRPr="0063497C">
        <w:t>compares monthly</w:t>
      </w:r>
      <w:r w:rsidRPr="0063497C">
        <w:rPr>
          <w:spacing w:val="-1"/>
        </w:rPr>
        <w:t xml:space="preserve"> </w:t>
      </w:r>
      <w:r w:rsidRPr="0063497C">
        <w:t>balances</w:t>
      </w:r>
      <w:r w:rsidRPr="0063497C">
        <w:rPr>
          <w:spacing w:val="-2"/>
        </w:rPr>
        <w:t xml:space="preserve"> </w:t>
      </w:r>
      <w:r w:rsidRPr="0063497C">
        <w:t>of</w:t>
      </w:r>
      <w:r w:rsidRPr="0063497C">
        <w:rPr>
          <w:spacing w:val="-1"/>
        </w:rPr>
        <w:t xml:space="preserve"> </w:t>
      </w:r>
      <w:r w:rsidRPr="0063497C">
        <w:t>five</w:t>
      </w:r>
      <w:r w:rsidRPr="0063497C">
        <w:rPr>
          <w:spacing w:val="-2"/>
        </w:rPr>
        <w:t xml:space="preserve"> </w:t>
      </w:r>
      <w:r w:rsidRPr="0063497C">
        <w:t>largest</w:t>
      </w:r>
      <w:r w:rsidRPr="0063497C">
        <w:rPr>
          <w:spacing w:val="1"/>
        </w:rPr>
        <w:t xml:space="preserve"> </w:t>
      </w:r>
      <w:r w:rsidRPr="0063497C">
        <w:t>City</w:t>
      </w:r>
      <w:r w:rsidRPr="0063497C">
        <w:rPr>
          <w:spacing w:val="-1"/>
        </w:rPr>
        <w:t xml:space="preserve"> </w:t>
      </w:r>
      <w:r w:rsidRPr="0063497C">
        <w:t>funds</w:t>
      </w:r>
      <w:r w:rsidRPr="0063497C">
        <w:rPr>
          <w:spacing w:val="-2"/>
        </w:rPr>
        <w:t xml:space="preserve"> </w:t>
      </w:r>
      <w:r w:rsidRPr="0063497C">
        <w:t>as</w:t>
      </w:r>
      <w:r w:rsidRPr="0063497C">
        <w:rPr>
          <w:spacing w:val="-1"/>
        </w:rPr>
        <w:t xml:space="preserve"> </w:t>
      </w:r>
      <w:r w:rsidRPr="0063497C">
        <w:t>reported</w:t>
      </w:r>
      <w:r w:rsidRPr="0063497C">
        <w:rPr>
          <w:spacing w:val="-2"/>
        </w:rPr>
        <w:t xml:space="preserve"> </w:t>
      </w:r>
      <w:r w:rsidRPr="0063497C">
        <w:t>by</w:t>
      </w:r>
      <w:r w:rsidRPr="0063497C">
        <w:rPr>
          <w:spacing w:val="2"/>
        </w:rPr>
        <w:t xml:space="preserve"> </w:t>
      </w:r>
      <w:r w:rsidRPr="0063497C">
        <w:rPr>
          <w:spacing w:val="-4"/>
        </w:rPr>
        <w:t>FMS.</w:t>
      </w:r>
    </w:p>
    <w:p w14:paraId="001314C1" w14:textId="77777777" w:rsidR="00F67680" w:rsidRPr="007658D4" w:rsidRDefault="00F67680">
      <w:pPr>
        <w:pStyle w:val="BodyText"/>
        <w:spacing w:before="3"/>
        <w:rPr>
          <w:rFonts w:ascii="Arial" w:hAnsi="Arial" w:cs="Arial"/>
          <w:sz w:val="16"/>
        </w:rPr>
      </w:pPr>
    </w:p>
    <w:p w14:paraId="2A71158E" w14:textId="4F54B370" w:rsidR="00652AC9" w:rsidRPr="0063497C" w:rsidRDefault="00CB4A6A" w:rsidP="00652AC9">
      <w:pPr>
        <w:spacing w:before="90"/>
        <w:ind w:left="3254" w:right="1683" w:hanging="702"/>
        <w:jc w:val="center"/>
        <w:rPr>
          <w:b/>
          <w:sz w:val="24"/>
        </w:rPr>
      </w:pPr>
      <w:r w:rsidRPr="0063497C">
        <w:rPr>
          <w:b/>
          <w:sz w:val="24"/>
        </w:rPr>
        <w:t>Monthly</w:t>
      </w:r>
      <w:r w:rsidRPr="0063497C">
        <w:rPr>
          <w:b/>
          <w:spacing w:val="-7"/>
          <w:sz w:val="24"/>
        </w:rPr>
        <w:t xml:space="preserve"> </w:t>
      </w:r>
      <w:r w:rsidRPr="0063497C">
        <w:rPr>
          <w:b/>
          <w:sz w:val="24"/>
        </w:rPr>
        <w:t>Comparison</w:t>
      </w:r>
      <w:r w:rsidRPr="0063497C">
        <w:rPr>
          <w:b/>
          <w:spacing w:val="-6"/>
          <w:sz w:val="24"/>
        </w:rPr>
        <w:t xml:space="preserve"> </w:t>
      </w:r>
      <w:r w:rsidRPr="0063497C">
        <w:rPr>
          <w:b/>
          <w:sz w:val="24"/>
        </w:rPr>
        <w:t>of</w:t>
      </w:r>
      <w:r w:rsidRPr="0063497C">
        <w:rPr>
          <w:b/>
          <w:spacing w:val="-7"/>
          <w:sz w:val="24"/>
        </w:rPr>
        <w:t xml:space="preserve"> </w:t>
      </w:r>
      <w:r w:rsidRPr="0063497C">
        <w:rPr>
          <w:b/>
          <w:sz w:val="24"/>
        </w:rPr>
        <w:t>Balances</w:t>
      </w:r>
      <w:r w:rsidRPr="0063497C">
        <w:rPr>
          <w:b/>
          <w:spacing w:val="-7"/>
          <w:sz w:val="24"/>
        </w:rPr>
        <w:t xml:space="preserve"> </w:t>
      </w:r>
      <w:r w:rsidRPr="0063497C">
        <w:rPr>
          <w:b/>
          <w:sz w:val="24"/>
        </w:rPr>
        <w:t>by</w:t>
      </w:r>
      <w:r w:rsidRPr="0063497C">
        <w:rPr>
          <w:b/>
          <w:spacing w:val="-7"/>
          <w:sz w:val="24"/>
        </w:rPr>
        <w:t xml:space="preserve"> </w:t>
      </w:r>
      <w:r w:rsidRPr="0063497C">
        <w:rPr>
          <w:b/>
          <w:sz w:val="24"/>
        </w:rPr>
        <w:t>Fund</w:t>
      </w:r>
      <w:r w:rsidRPr="0063497C">
        <w:rPr>
          <w:b/>
          <w:spacing w:val="-9"/>
          <w:sz w:val="24"/>
        </w:rPr>
        <w:t xml:space="preserve"> </w:t>
      </w:r>
      <w:r w:rsidRPr="0063497C">
        <w:rPr>
          <w:b/>
          <w:sz w:val="24"/>
        </w:rPr>
        <w:t>Type</w:t>
      </w:r>
    </w:p>
    <w:p w14:paraId="770FD3DA" w14:textId="79519F64" w:rsidR="00F67680" w:rsidRPr="0063497C" w:rsidRDefault="004C260E" w:rsidP="00652AC9">
      <w:pPr>
        <w:spacing w:before="90"/>
        <w:ind w:left="3254" w:right="1683" w:hanging="702"/>
        <w:jc w:val="center"/>
        <w:rPr>
          <w:b/>
          <w:sz w:val="24"/>
        </w:rPr>
      </w:pPr>
      <w:r w:rsidRPr="0063497C">
        <w:rPr>
          <w:b/>
          <w:sz w:val="24"/>
        </w:rPr>
        <w:t>September</w:t>
      </w:r>
      <w:r w:rsidR="00CB4A6A" w:rsidRPr="0063497C">
        <w:rPr>
          <w:b/>
          <w:sz w:val="24"/>
        </w:rPr>
        <w:t xml:space="preserve"> 202</w:t>
      </w:r>
      <w:r w:rsidR="0042425D" w:rsidRPr="0063497C">
        <w:rPr>
          <w:b/>
          <w:sz w:val="24"/>
        </w:rPr>
        <w:t>2</w:t>
      </w:r>
      <w:r w:rsidR="00CB4A6A" w:rsidRPr="0063497C">
        <w:rPr>
          <w:b/>
          <w:sz w:val="24"/>
        </w:rPr>
        <w:t xml:space="preserve"> – </w:t>
      </w:r>
      <w:r w:rsidRPr="0063497C">
        <w:rPr>
          <w:b/>
          <w:sz w:val="24"/>
        </w:rPr>
        <w:t>September</w:t>
      </w:r>
      <w:r w:rsidR="00CB4A6A" w:rsidRPr="0063497C">
        <w:rPr>
          <w:b/>
          <w:sz w:val="24"/>
        </w:rPr>
        <w:t xml:space="preserve"> 202</w:t>
      </w:r>
      <w:r w:rsidR="0042425D" w:rsidRPr="0063497C">
        <w:rPr>
          <w:b/>
          <w:sz w:val="24"/>
        </w:rPr>
        <w:t>4</w:t>
      </w:r>
    </w:p>
    <w:p w14:paraId="783C4EDD" w14:textId="29FAF69F" w:rsidR="00F67680" w:rsidRDefault="00330F09">
      <w:pPr>
        <w:pStyle w:val="BodyText"/>
        <w:rPr>
          <w:sz w:val="20"/>
        </w:rPr>
      </w:pPr>
      <w:r>
        <w:rPr>
          <w:noProof/>
        </w:rPr>
        <w:drawing>
          <wp:inline distT="0" distB="0" distL="0" distR="0" wp14:anchorId="1BD407DB" wp14:editId="1B1C4467">
            <wp:extent cx="6362700" cy="2166620"/>
            <wp:effectExtent l="0" t="0" r="0" b="5080"/>
            <wp:docPr id="4" name="Chart 4">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AA5DA3" w14:textId="77777777" w:rsidR="00F67680" w:rsidRDefault="00F67680">
      <w:pPr>
        <w:pStyle w:val="BodyText"/>
        <w:rPr>
          <w:sz w:val="17"/>
        </w:rPr>
      </w:pPr>
    </w:p>
    <w:p w14:paraId="6ED6F8AC" w14:textId="77777777" w:rsidR="00F67680" w:rsidRPr="00FF1B5D" w:rsidRDefault="00CB4A6A">
      <w:pPr>
        <w:pStyle w:val="Heading4"/>
        <w:spacing w:before="90"/>
        <w:rPr>
          <w:u w:val="none"/>
        </w:rPr>
      </w:pPr>
      <w:r w:rsidRPr="00FF1B5D">
        <w:t>Prefunding</w:t>
      </w:r>
      <w:r w:rsidRPr="00FF1B5D">
        <w:rPr>
          <w:spacing w:val="-8"/>
        </w:rPr>
        <w:t xml:space="preserve"> </w:t>
      </w:r>
      <w:r w:rsidRPr="00FF1B5D">
        <w:t>of</w:t>
      </w:r>
      <w:r w:rsidRPr="00FF1B5D">
        <w:rPr>
          <w:spacing w:val="-7"/>
        </w:rPr>
        <w:t xml:space="preserve"> </w:t>
      </w:r>
      <w:r w:rsidRPr="00FF1B5D">
        <w:t>Annual</w:t>
      </w:r>
      <w:r w:rsidRPr="00FF1B5D">
        <w:rPr>
          <w:spacing w:val="-7"/>
        </w:rPr>
        <w:t xml:space="preserve"> </w:t>
      </w:r>
      <w:r w:rsidRPr="00FF1B5D">
        <w:t>Retirement</w:t>
      </w:r>
      <w:r w:rsidRPr="00FF1B5D">
        <w:rPr>
          <w:spacing w:val="-8"/>
        </w:rPr>
        <w:t xml:space="preserve"> </w:t>
      </w:r>
      <w:r w:rsidRPr="00FF1B5D">
        <w:rPr>
          <w:spacing w:val="-2"/>
        </w:rPr>
        <w:t>Contributions</w:t>
      </w:r>
    </w:p>
    <w:p w14:paraId="480EE31B" w14:textId="77777777" w:rsidR="00F67680" w:rsidRPr="00FF1B5D" w:rsidRDefault="00F67680">
      <w:pPr>
        <w:pStyle w:val="BodyText"/>
        <w:spacing w:before="2"/>
        <w:rPr>
          <w:b/>
          <w:i/>
          <w:sz w:val="16"/>
        </w:rPr>
      </w:pPr>
    </w:p>
    <w:p w14:paraId="7E2B7020" w14:textId="2D3E6229" w:rsidR="00F67680" w:rsidRPr="00FF1B5D" w:rsidRDefault="00CB4A6A">
      <w:pPr>
        <w:pStyle w:val="BodyText"/>
        <w:spacing w:before="90"/>
        <w:ind w:left="340" w:right="448"/>
      </w:pPr>
      <w:r w:rsidRPr="00FF1B5D">
        <w:t xml:space="preserve">The </w:t>
      </w:r>
      <w:proofErr w:type="gramStart"/>
      <w:r w:rsidRPr="00FF1B5D">
        <w:t>City</w:t>
      </w:r>
      <w:proofErr w:type="gramEnd"/>
      <w:r w:rsidRPr="00FF1B5D">
        <w:t xml:space="preserve"> opted to prefund </w:t>
      </w:r>
      <w:r w:rsidR="00A670C0" w:rsidRPr="00FF1B5D">
        <w:t xml:space="preserve">Police and Fire Retirement Plan </w:t>
      </w:r>
      <w:r w:rsidRPr="00FF1B5D">
        <w:t>Tier 1 annual employer retirement contributions along with Other Post-Employment Benefit (OPEB) contributions for Fiscal Year 202</w:t>
      </w:r>
      <w:r w:rsidR="00BC6BA3" w:rsidRPr="00FF1B5D">
        <w:t>4</w:t>
      </w:r>
      <w:r w:rsidRPr="00FF1B5D">
        <w:t>-2</w:t>
      </w:r>
      <w:r w:rsidR="00BC6BA3" w:rsidRPr="00FF1B5D">
        <w:t>5</w:t>
      </w:r>
      <w:r w:rsidR="00A640D9" w:rsidRPr="00FF1B5D">
        <w:t xml:space="preserve"> with cash and matured investments on July </w:t>
      </w:r>
      <w:r w:rsidR="00BC6BA3" w:rsidRPr="00FF1B5D">
        <w:t>1</w:t>
      </w:r>
      <w:r w:rsidR="0052785A" w:rsidRPr="00FF1B5D">
        <w:t>, 202</w:t>
      </w:r>
      <w:r w:rsidR="00BC6BA3" w:rsidRPr="00FF1B5D">
        <w:t>4</w:t>
      </w:r>
      <w:r w:rsidRPr="00FF1B5D">
        <w:t>. The total prefunding amount</w:t>
      </w:r>
      <w:r w:rsidRPr="00FF1B5D">
        <w:rPr>
          <w:spacing w:val="-3"/>
        </w:rPr>
        <w:t xml:space="preserve"> </w:t>
      </w:r>
      <w:r w:rsidRPr="00FF1B5D">
        <w:t>was</w:t>
      </w:r>
      <w:r w:rsidRPr="00FF1B5D">
        <w:rPr>
          <w:spacing w:val="-3"/>
        </w:rPr>
        <w:t xml:space="preserve"> </w:t>
      </w:r>
      <w:r w:rsidRPr="00FF1B5D">
        <w:t>$2</w:t>
      </w:r>
      <w:r w:rsidR="00BC6BA3" w:rsidRPr="00FF1B5D">
        <w:t>2</w:t>
      </w:r>
      <w:r w:rsidRPr="00FF1B5D">
        <w:t>1</w:t>
      </w:r>
      <w:r w:rsidRPr="00FF1B5D">
        <w:rPr>
          <w:spacing w:val="-3"/>
        </w:rPr>
        <w:t xml:space="preserve"> </w:t>
      </w:r>
      <w:r w:rsidRPr="00FF1B5D">
        <w:t>million.</w:t>
      </w:r>
      <w:r w:rsidRPr="00FF1B5D">
        <w:rPr>
          <w:spacing w:val="-2"/>
        </w:rPr>
        <w:t xml:space="preserve"> </w:t>
      </w:r>
    </w:p>
    <w:p w14:paraId="63797C5A" w14:textId="77777777" w:rsidR="00F67680" w:rsidRPr="00FF1B5D" w:rsidRDefault="00F67680">
      <w:pPr>
        <w:pStyle w:val="BodyText"/>
        <w:spacing w:before="1"/>
      </w:pPr>
    </w:p>
    <w:p w14:paraId="46A464EF" w14:textId="77777777" w:rsidR="00F67680" w:rsidRPr="00FF1B5D" w:rsidRDefault="00CB4A6A">
      <w:pPr>
        <w:pStyle w:val="Heading4"/>
        <w:rPr>
          <w:u w:val="none"/>
        </w:rPr>
      </w:pPr>
      <w:r w:rsidRPr="00FF1B5D">
        <w:t>Successor</w:t>
      </w:r>
      <w:r w:rsidRPr="00FF1B5D">
        <w:rPr>
          <w:spacing w:val="-3"/>
        </w:rPr>
        <w:t xml:space="preserve"> </w:t>
      </w:r>
      <w:r w:rsidRPr="00FF1B5D">
        <w:t>Agency</w:t>
      </w:r>
      <w:r w:rsidRPr="00FF1B5D">
        <w:rPr>
          <w:spacing w:val="-4"/>
        </w:rPr>
        <w:t xml:space="preserve"> </w:t>
      </w:r>
      <w:r w:rsidRPr="00FF1B5D">
        <w:t>to</w:t>
      </w:r>
      <w:r w:rsidRPr="00FF1B5D">
        <w:rPr>
          <w:spacing w:val="-2"/>
        </w:rPr>
        <w:t xml:space="preserve"> </w:t>
      </w:r>
      <w:r w:rsidRPr="00FF1B5D">
        <w:t>the</w:t>
      </w:r>
      <w:r w:rsidRPr="00FF1B5D">
        <w:rPr>
          <w:spacing w:val="-3"/>
        </w:rPr>
        <w:t xml:space="preserve"> </w:t>
      </w:r>
      <w:r w:rsidRPr="00FF1B5D">
        <w:t>Redevelopment</w:t>
      </w:r>
      <w:r w:rsidRPr="00FF1B5D">
        <w:rPr>
          <w:spacing w:val="-3"/>
        </w:rPr>
        <w:t xml:space="preserve"> </w:t>
      </w:r>
      <w:r w:rsidRPr="00FF1B5D">
        <w:t>Agency</w:t>
      </w:r>
      <w:r w:rsidRPr="00FF1B5D">
        <w:rPr>
          <w:spacing w:val="1"/>
        </w:rPr>
        <w:t xml:space="preserve"> </w:t>
      </w:r>
      <w:r w:rsidRPr="00FF1B5D">
        <w:t>of</w:t>
      </w:r>
      <w:r w:rsidRPr="00FF1B5D">
        <w:rPr>
          <w:spacing w:val="-3"/>
        </w:rPr>
        <w:t xml:space="preserve"> </w:t>
      </w:r>
      <w:r w:rsidRPr="00FF1B5D">
        <w:t>the</w:t>
      </w:r>
      <w:r w:rsidRPr="00FF1B5D">
        <w:rPr>
          <w:spacing w:val="-3"/>
        </w:rPr>
        <w:t xml:space="preserve"> </w:t>
      </w:r>
      <w:r w:rsidRPr="00FF1B5D">
        <w:t>City</w:t>
      </w:r>
      <w:r w:rsidRPr="00FF1B5D">
        <w:rPr>
          <w:spacing w:val="-4"/>
        </w:rPr>
        <w:t xml:space="preserve"> </w:t>
      </w:r>
      <w:r w:rsidRPr="00FF1B5D">
        <w:t>of</w:t>
      </w:r>
      <w:r w:rsidRPr="00FF1B5D">
        <w:rPr>
          <w:spacing w:val="-3"/>
        </w:rPr>
        <w:t xml:space="preserve"> </w:t>
      </w:r>
      <w:r w:rsidRPr="00FF1B5D">
        <w:t xml:space="preserve">San </w:t>
      </w:r>
      <w:r w:rsidRPr="00FF1B5D">
        <w:rPr>
          <w:spacing w:val="-4"/>
        </w:rPr>
        <w:t>José</w:t>
      </w:r>
    </w:p>
    <w:p w14:paraId="2BC0EF4E" w14:textId="77777777" w:rsidR="00F67680" w:rsidRPr="00FF1B5D" w:rsidRDefault="00F67680">
      <w:pPr>
        <w:pStyle w:val="BodyText"/>
        <w:spacing w:before="2"/>
        <w:rPr>
          <w:b/>
          <w:i/>
          <w:sz w:val="16"/>
        </w:rPr>
      </w:pPr>
    </w:p>
    <w:p w14:paraId="4ACE26D8" w14:textId="0A0DBF59" w:rsidR="00F67680" w:rsidRPr="00FF1B5D" w:rsidRDefault="00CB4A6A">
      <w:pPr>
        <w:pStyle w:val="BodyText"/>
        <w:spacing w:before="90"/>
        <w:ind w:left="340" w:right="374"/>
      </w:pPr>
      <w:r w:rsidRPr="00FF1B5D">
        <w:t xml:space="preserve">Historically, the Redevelopment Agency participated in the </w:t>
      </w:r>
      <w:proofErr w:type="gramStart"/>
      <w:r w:rsidRPr="00FF1B5D">
        <w:t>City</w:t>
      </w:r>
      <w:proofErr w:type="gramEnd"/>
      <w:r w:rsidRPr="00FF1B5D">
        <w:t xml:space="preserve"> investment pool with both restricted</w:t>
      </w:r>
      <w:r w:rsidRPr="00FF1B5D">
        <w:rPr>
          <w:spacing w:val="-4"/>
        </w:rPr>
        <w:t xml:space="preserve"> </w:t>
      </w:r>
      <w:r w:rsidRPr="00FF1B5D">
        <w:t>bond</w:t>
      </w:r>
      <w:r w:rsidRPr="00FF1B5D">
        <w:rPr>
          <w:spacing w:val="-4"/>
        </w:rPr>
        <w:t xml:space="preserve"> </w:t>
      </w:r>
      <w:r w:rsidRPr="00FF1B5D">
        <w:t>proceeds</w:t>
      </w:r>
      <w:r w:rsidRPr="00FF1B5D">
        <w:rPr>
          <w:spacing w:val="-4"/>
        </w:rPr>
        <w:t xml:space="preserve"> </w:t>
      </w:r>
      <w:r w:rsidRPr="00FF1B5D">
        <w:t>and</w:t>
      </w:r>
      <w:r w:rsidRPr="00FF1B5D">
        <w:rPr>
          <w:spacing w:val="-4"/>
        </w:rPr>
        <w:t xml:space="preserve"> </w:t>
      </w:r>
      <w:r w:rsidRPr="00FF1B5D">
        <w:t>operating</w:t>
      </w:r>
      <w:r w:rsidRPr="00FF1B5D">
        <w:rPr>
          <w:spacing w:val="-4"/>
        </w:rPr>
        <w:t xml:space="preserve"> </w:t>
      </w:r>
      <w:r w:rsidRPr="00FF1B5D">
        <w:t>cash</w:t>
      </w:r>
      <w:r w:rsidRPr="00FF1B5D">
        <w:rPr>
          <w:spacing w:val="-4"/>
        </w:rPr>
        <w:t xml:space="preserve"> </w:t>
      </w:r>
      <w:r w:rsidRPr="00FF1B5D">
        <w:t>balances.</w:t>
      </w:r>
      <w:r w:rsidRPr="00FF1B5D">
        <w:rPr>
          <w:spacing w:val="-2"/>
        </w:rPr>
        <w:t xml:space="preserve"> </w:t>
      </w:r>
      <w:r w:rsidRPr="00FF1B5D">
        <w:t>As</w:t>
      </w:r>
      <w:r w:rsidRPr="00FF1B5D">
        <w:rPr>
          <w:spacing w:val="-4"/>
        </w:rPr>
        <w:t xml:space="preserve"> </w:t>
      </w:r>
      <w:r w:rsidRPr="00FF1B5D">
        <w:t>of</w:t>
      </w:r>
      <w:r w:rsidRPr="00FF1B5D">
        <w:rPr>
          <w:spacing w:val="-3"/>
        </w:rPr>
        <w:t xml:space="preserve"> </w:t>
      </w:r>
      <w:r w:rsidRPr="00FF1B5D">
        <w:t>February</w:t>
      </w:r>
      <w:r w:rsidRPr="00FF1B5D">
        <w:rPr>
          <w:spacing w:val="-4"/>
        </w:rPr>
        <w:t xml:space="preserve"> </w:t>
      </w:r>
      <w:r w:rsidRPr="00FF1B5D">
        <w:t>1,</w:t>
      </w:r>
      <w:r w:rsidRPr="00FF1B5D">
        <w:rPr>
          <w:spacing w:val="-5"/>
        </w:rPr>
        <w:t xml:space="preserve"> </w:t>
      </w:r>
      <w:r w:rsidRPr="00FF1B5D">
        <w:t>2012,</w:t>
      </w:r>
      <w:r w:rsidRPr="00FF1B5D">
        <w:rPr>
          <w:spacing w:val="-4"/>
        </w:rPr>
        <w:t xml:space="preserve"> </w:t>
      </w:r>
      <w:r w:rsidRPr="00FF1B5D">
        <w:t>redevelopment agencies in California were dissolved by legislative action and the City, as the Successor</w:t>
      </w:r>
      <w:r w:rsidR="00203EA6" w:rsidRPr="00FF1B5D">
        <w:t xml:space="preserve"> </w:t>
      </w:r>
      <w:r w:rsidRPr="00FF1B5D">
        <w:t>Agency to the Redevelopment Agency (SARA), transferred the Redevelopment Agency funds from</w:t>
      </w:r>
      <w:r w:rsidRPr="00FF1B5D">
        <w:rPr>
          <w:spacing w:val="-1"/>
        </w:rPr>
        <w:t xml:space="preserve"> </w:t>
      </w:r>
      <w:r w:rsidRPr="00FF1B5D">
        <w:t>the</w:t>
      </w:r>
      <w:r w:rsidRPr="00FF1B5D">
        <w:rPr>
          <w:spacing w:val="-1"/>
        </w:rPr>
        <w:t xml:space="preserve"> </w:t>
      </w:r>
      <w:r w:rsidRPr="00FF1B5D">
        <w:t>investment</w:t>
      </w:r>
      <w:r w:rsidRPr="00FF1B5D">
        <w:rPr>
          <w:spacing w:val="-1"/>
        </w:rPr>
        <w:t xml:space="preserve"> </w:t>
      </w:r>
      <w:r w:rsidRPr="00FF1B5D">
        <w:t>pool to</w:t>
      </w:r>
      <w:r w:rsidRPr="00FF1B5D">
        <w:rPr>
          <w:spacing w:val="-1"/>
        </w:rPr>
        <w:t xml:space="preserve"> </w:t>
      </w:r>
      <w:r w:rsidRPr="00FF1B5D">
        <w:t xml:space="preserve">SARA bank accounts. In July 2018, the </w:t>
      </w:r>
      <w:proofErr w:type="gramStart"/>
      <w:r w:rsidRPr="00FF1B5D">
        <w:t>City</w:t>
      </w:r>
      <w:proofErr w:type="gramEnd"/>
      <w:r w:rsidRPr="00FF1B5D">
        <w:t xml:space="preserve"> entered the</w:t>
      </w:r>
      <w:r w:rsidRPr="00FF1B5D">
        <w:rPr>
          <w:spacing w:val="-1"/>
        </w:rPr>
        <w:t xml:space="preserve"> </w:t>
      </w:r>
      <w:r w:rsidRPr="00FF1B5D">
        <w:t>final stage of</w:t>
      </w:r>
      <w:r w:rsidRPr="00FF1B5D">
        <w:rPr>
          <w:spacing w:val="-3"/>
        </w:rPr>
        <w:t xml:space="preserve"> </w:t>
      </w:r>
      <w:r w:rsidRPr="00FF1B5D">
        <w:t>dissolution</w:t>
      </w:r>
      <w:r w:rsidRPr="00FF1B5D">
        <w:rPr>
          <w:spacing w:val="-3"/>
        </w:rPr>
        <w:t xml:space="preserve"> </w:t>
      </w:r>
      <w:r w:rsidRPr="00FF1B5D">
        <w:t>and</w:t>
      </w:r>
      <w:r w:rsidRPr="00FF1B5D">
        <w:rPr>
          <w:spacing w:val="-3"/>
        </w:rPr>
        <w:t xml:space="preserve"> </w:t>
      </w:r>
      <w:r w:rsidRPr="00FF1B5D">
        <w:t>absorbed</w:t>
      </w:r>
      <w:r w:rsidRPr="00FF1B5D">
        <w:rPr>
          <w:spacing w:val="-2"/>
        </w:rPr>
        <w:t xml:space="preserve"> </w:t>
      </w:r>
      <w:r w:rsidRPr="00FF1B5D">
        <w:t>the</w:t>
      </w:r>
      <w:r w:rsidRPr="00FF1B5D">
        <w:rPr>
          <w:spacing w:val="-4"/>
        </w:rPr>
        <w:t xml:space="preserve"> </w:t>
      </w:r>
      <w:r w:rsidRPr="00FF1B5D">
        <w:t>remaining</w:t>
      </w:r>
      <w:r w:rsidRPr="00FF1B5D">
        <w:rPr>
          <w:spacing w:val="-3"/>
        </w:rPr>
        <w:t xml:space="preserve"> </w:t>
      </w:r>
      <w:r w:rsidRPr="00FF1B5D">
        <w:t>SARA</w:t>
      </w:r>
      <w:r w:rsidRPr="00FF1B5D">
        <w:rPr>
          <w:spacing w:val="-2"/>
        </w:rPr>
        <w:t xml:space="preserve"> </w:t>
      </w:r>
      <w:r w:rsidRPr="00FF1B5D">
        <w:t>operations</w:t>
      </w:r>
      <w:r w:rsidRPr="00FF1B5D">
        <w:rPr>
          <w:spacing w:val="-3"/>
        </w:rPr>
        <w:t xml:space="preserve"> </w:t>
      </w:r>
      <w:r w:rsidRPr="00FF1B5D">
        <w:t>into</w:t>
      </w:r>
      <w:r w:rsidRPr="00FF1B5D">
        <w:rPr>
          <w:spacing w:val="-3"/>
        </w:rPr>
        <w:t xml:space="preserve"> </w:t>
      </w:r>
      <w:r w:rsidRPr="00FF1B5D">
        <w:t>City</w:t>
      </w:r>
      <w:r w:rsidRPr="00FF1B5D">
        <w:rPr>
          <w:spacing w:val="-3"/>
        </w:rPr>
        <w:t xml:space="preserve"> </w:t>
      </w:r>
      <w:r w:rsidRPr="00FF1B5D">
        <w:t>operations.</w:t>
      </w:r>
      <w:r w:rsidRPr="00FF1B5D">
        <w:rPr>
          <w:spacing w:val="-2"/>
        </w:rPr>
        <w:t xml:space="preserve"> </w:t>
      </w:r>
      <w:r w:rsidRPr="00FF1B5D">
        <w:t>City</w:t>
      </w:r>
      <w:r w:rsidRPr="00FF1B5D">
        <w:rPr>
          <w:spacing w:val="-3"/>
        </w:rPr>
        <w:t xml:space="preserve"> </w:t>
      </w:r>
      <w:r w:rsidRPr="00FF1B5D">
        <w:t>staff</w:t>
      </w:r>
      <w:r w:rsidRPr="00FF1B5D">
        <w:rPr>
          <w:spacing w:val="-4"/>
        </w:rPr>
        <w:t xml:space="preserve"> </w:t>
      </w:r>
      <w:r w:rsidRPr="00FF1B5D">
        <w:t>will continue to manage SARA’s accounts until all assets are liquidated and bonds are redeemed.</w:t>
      </w:r>
    </w:p>
    <w:p w14:paraId="61B4FC91" w14:textId="4C726D68" w:rsidR="00F67680" w:rsidRPr="007658D4" w:rsidRDefault="00F67680">
      <w:pPr>
        <w:pStyle w:val="BodyText"/>
        <w:spacing w:before="9"/>
        <w:rPr>
          <w:rFonts w:ascii="Arial" w:hAnsi="Arial" w:cs="Arial"/>
          <w:sz w:val="23"/>
        </w:rPr>
      </w:pPr>
    </w:p>
    <w:p w14:paraId="5CDC11D6" w14:textId="01A51D88" w:rsidR="00203EA6" w:rsidRPr="007658D4" w:rsidRDefault="00203EA6">
      <w:pPr>
        <w:pStyle w:val="BodyText"/>
        <w:spacing w:before="9"/>
        <w:rPr>
          <w:rFonts w:ascii="Arial" w:hAnsi="Arial" w:cs="Arial"/>
          <w:sz w:val="23"/>
        </w:rPr>
      </w:pPr>
    </w:p>
    <w:p w14:paraId="366A9544" w14:textId="31ED27A6" w:rsidR="00203EA6" w:rsidRDefault="00203EA6">
      <w:pPr>
        <w:pStyle w:val="BodyText"/>
        <w:spacing w:before="9"/>
        <w:rPr>
          <w:sz w:val="23"/>
        </w:rPr>
      </w:pPr>
    </w:p>
    <w:p w14:paraId="7216D75B" w14:textId="7150A5E8" w:rsidR="00203EA6" w:rsidRDefault="00203EA6">
      <w:pPr>
        <w:pStyle w:val="BodyText"/>
        <w:spacing w:before="9"/>
        <w:rPr>
          <w:sz w:val="23"/>
        </w:rPr>
      </w:pPr>
    </w:p>
    <w:p w14:paraId="65911129" w14:textId="77777777" w:rsidR="00F55B75" w:rsidRDefault="00F55B75">
      <w:pPr>
        <w:pStyle w:val="BodyText"/>
        <w:spacing w:before="9"/>
        <w:rPr>
          <w:sz w:val="23"/>
        </w:rPr>
      </w:pPr>
    </w:p>
    <w:p w14:paraId="3DF9AC31" w14:textId="2E4FB7D5" w:rsidR="00203EA6" w:rsidRDefault="00203EA6">
      <w:pPr>
        <w:pStyle w:val="BodyText"/>
        <w:spacing w:before="9"/>
        <w:rPr>
          <w:sz w:val="23"/>
        </w:rPr>
      </w:pPr>
    </w:p>
    <w:p w14:paraId="62347B40" w14:textId="77777777" w:rsidR="00F55B75" w:rsidRDefault="00F55B75">
      <w:pPr>
        <w:pStyle w:val="BodyText"/>
        <w:spacing w:before="9"/>
        <w:rPr>
          <w:sz w:val="23"/>
        </w:rPr>
      </w:pPr>
    </w:p>
    <w:p w14:paraId="606FB11B" w14:textId="77777777" w:rsidR="00203EA6" w:rsidRDefault="00203EA6">
      <w:pPr>
        <w:pStyle w:val="BodyText"/>
        <w:spacing w:before="9"/>
        <w:rPr>
          <w:sz w:val="23"/>
        </w:rPr>
      </w:pPr>
    </w:p>
    <w:p w14:paraId="0D9D4966" w14:textId="55DD906D" w:rsidR="00F67680" w:rsidRPr="00F55B75" w:rsidRDefault="00CB4A6A">
      <w:pPr>
        <w:pStyle w:val="BodyText"/>
        <w:ind w:left="340"/>
      </w:pPr>
      <w:r w:rsidRPr="00F55B75">
        <w:t>As</w:t>
      </w:r>
      <w:r w:rsidRPr="00F55B75">
        <w:rPr>
          <w:spacing w:val="-2"/>
        </w:rPr>
        <w:t xml:space="preserve"> </w:t>
      </w:r>
      <w:r w:rsidRPr="00F55B75">
        <w:t>of</w:t>
      </w:r>
      <w:r w:rsidRPr="00F55B75">
        <w:rPr>
          <w:spacing w:val="-3"/>
        </w:rPr>
        <w:t xml:space="preserve"> </w:t>
      </w:r>
      <w:r w:rsidR="00D7016A" w:rsidRPr="00F55B75">
        <w:rPr>
          <w:spacing w:val="-3"/>
        </w:rPr>
        <w:t>September</w:t>
      </w:r>
      <w:r w:rsidR="00483AD8" w:rsidRPr="00F55B75">
        <w:rPr>
          <w:spacing w:val="-3"/>
        </w:rPr>
        <w:t xml:space="preserve"> </w:t>
      </w:r>
      <w:r w:rsidRPr="00F55B75">
        <w:t>3</w:t>
      </w:r>
      <w:r w:rsidR="000032A6" w:rsidRPr="00F55B75">
        <w:t>0</w:t>
      </w:r>
      <w:r w:rsidRPr="00F55B75">
        <w:t>,</w:t>
      </w:r>
      <w:r w:rsidRPr="00F55B75">
        <w:rPr>
          <w:spacing w:val="-2"/>
        </w:rPr>
        <w:t xml:space="preserve"> </w:t>
      </w:r>
      <w:r w:rsidRPr="00F55B75">
        <w:t>202</w:t>
      </w:r>
      <w:r w:rsidR="00A76521" w:rsidRPr="00F55B75">
        <w:t>4</w:t>
      </w:r>
      <w:r w:rsidRPr="00F55B75">
        <w:t>,</w:t>
      </w:r>
      <w:r w:rsidRPr="00F55B75">
        <w:rPr>
          <w:spacing w:val="-2"/>
        </w:rPr>
        <w:t xml:space="preserve"> </w:t>
      </w:r>
      <w:r w:rsidRPr="00F55B75">
        <w:t>SARA</w:t>
      </w:r>
      <w:r w:rsidRPr="00F55B75">
        <w:rPr>
          <w:spacing w:val="-1"/>
        </w:rPr>
        <w:t xml:space="preserve"> </w:t>
      </w:r>
      <w:r w:rsidRPr="00F55B75">
        <w:t>reported</w:t>
      </w:r>
      <w:r w:rsidRPr="00F55B75">
        <w:rPr>
          <w:spacing w:val="-2"/>
        </w:rPr>
        <w:t xml:space="preserve"> </w:t>
      </w:r>
      <w:r w:rsidRPr="00F55B75">
        <w:t>cash</w:t>
      </w:r>
      <w:r w:rsidRPr="00F55B75">
        <w:rPr>
          <w:spacing w:val="-2"/>
        </w:rPr>
        <w:t xml:space="preserve"> </w:t>
      </w:r>
      <w:r w:rsidRPr="00F55B75">
        <w:t>balances</w:t>
      </w:r>
      <w:r w:rsidRPr="00F55B75">
        <w:rPr>
          <w:spacing w:val="1"/>
        </w:rPr>
        <w:t xml:space="preserve"> </w:t>
      </w:r>
      <w:r w:rsidRPr="00F55B75">
        <w:t>as</w:t>
      </w:r>
      <w:r w:rsidRPr="00F55B75">
        <w:rPr>
          <w:spacing w:val="-1"/>
        </w:rPr>
        <w:t xml:space="preserve"> </w:t>
      </w:r>
      <w:r w:rsidRPr="00F55B75">
        <w:t>outlined</w:t>
      </w:r>
      <w:r w:rsidRPr="00F55B75">
        <w:rPr>
          <w:spacing w:val="-2"/>
        </w:rPr>
        <w:t xml:space="preserve"> </w:t>
      </w:r>
      <w:r w:rsidRPr="00F55B75">
        <w:t>in</w:t>
      </w:r>
      <w:r w:rsidRPr="00F55B75">
        <w:rPr>
          <w:spacing w:val="-2"/>
        </w:rPr>
        <w:t xml:space="preserve"> </w:t>
      </w:r>
      <w:r w:rsidRPr="00F55B75">
        <w:t>the</w:t>
      </w:r>
      <w:r w:rsidRPr="00F55B75">
        <w:rPr>
          <w:spacing w:val="-2"/>
        </w:rPr>
        <w:t xml:space="preserve"> </w:t>
      </w:r>
      <w:r w:rsidRPr="00F55B75">
        <w:t>table</w:t>
      </w:r>
      <w:r w:rsidRPr="00F55B75">
        <w:rPr>
          <w:spacing w:val="-3"/>
        </w:rPr>
        <w:t xml:space="preserve"> </w:t>
      </w:r>
      <w:r w:rsidRPr="00F55B75">
        <w:rPr>
          <w:spacing w:val="-2"/>
        </w:rPr>
        <w:t>below:</w:t>
      </w:r>
    </w:p>
    <w:p w14:paraId="264DA502" w14:textId="2096DFCA" w:rsidR="07AF3DF1" w:rsidRPr="00F55B75" w:rsidRDefault="07AF3DF1" w:rsidP="2C4A7F63"/>
    <w:p w14:paraId="5A653F71" w14:textId="061838EF" w:rsidR="00F67680" w:rsidRPr="00F55B75" w:rsidRDefault="00E0322B" w:rsidP="5FAFF6AD">
      <w:pPr>
        <w:rPr>
          <w:u w:val="double"/>
        </w:rPr>
      </w:pPr>
      <w:r w:rsidRPr="00F55B75">
        <w:tab/>
      </w:r>
      <w:r w:rsidRPr="00F55B75">
        <w:tab/>
      </w:r>
      <w:r w:rsidR="00187863" w:rsidRPr="00F55B75">
        <w:t xml:space="preserve"> </w:t>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Pr="00F55B75">
        <w:rPr>
          <w:u w:val="double"/>
        </w:rPr>
        <w:tab/>
      </w:r>
      <w:r w:rsidR="000B026C" w:rsidRPr="00F55B75">
        <w:rPr>
          <w:u w:val="double"/>
        </w:rPr>
        <w:t xml:space="preserve">       </w:t>
      </w:r>
    </w:p>
    <w:tbl>
      <w:tblPr>
        <w:tblW w:w="8229" w:type="dxa"/>
        <w:tblInd w:w="1529" w:type="dxa"/>
        <w:tblLayout w:type="fixed"/>
        <w:tblCellMar>
          <w:left w:w="0" w:type="dxa"/>
          <w:right w:w="0" w:type="dxa"/>
        </w:tblCellMar>
        <w:tblLook w:val="01E0" w:firstRow="1" w:lastRow="1" w:firstColumn="1" w:lastColumn="1" w:noHBand="0" w:noVBand="0"/>
      </w:tblPr>
      <w:tblGrid>
        <w:gridCol w:w="4579"/>
        <w:gridCol w:w="2872"/>
        <w:gridCol w:w="778"/>
      </w:tblGrid>
      <w:tr w:rsidR="00094320" w:rsidRPr="00F55B75" w14:paraId="13B08FA4" w14:textId="77777777" w:rsidTr="002619FF">
        <w:trPr>
          <w:trHeight w:val="302"/>
        </w:trPr>
        <w:tc>
          <w:tcPr>
            <w:tcW w:w="8229" w:type="dxa"/>
            <w:gridSpan w:val="3"/>
            <w:tcBorders>
              <w:bottom w:val="single" w:sz="4" w:space="0" w:color="auto"/>
            </w:tcBorders>
            <w:shd w:val="clear" w:color="auto" w:fill="auto"/>
          </w:tcPr>
          <w:p w14:paraId="5C3C630B" w14:textId="77777777" w:rsidR="00094320" w:rsidRPr="009F2CDF" w:rsidRDefault="00094320">
            <w:pPr>
              <w:pStyle w:val="TableParagraph"/>
              <w:spacing w:line="257" w:lineRule="exact"/>
              <w:ind w:left="2096" w:right="2001"/>
              <w:jc w:val="center"/>
              <w:rPr>
                <w:b/>
                <w:sz w:val="24"/>
                <w:szCs w:val="24"/>
              </w:rPr>
            </w:pPr>
            <w:r w:rsidRPr="009F2CDF">
              <w:rPr>
                <w:b/>
                <w:sz w:val="24"/>
                <w:szCs w:val="24"/>
              </w:rPr>
              <w:t>SARA</w:t>
            </w:r>
            <w:r w:rsidRPr="009F2CDF">
              <w:rPr>
                <w:b/>
                <w:spacing w:val="-4"/>
                <w:sz w:val="24"/>
                <w:szCs w:val="24"/>
              </w:rPr>
              <w:t xml:space="preserve"> </w:t>
            </w:r>
            <w:r w:rsidRPr="009F2CDF">
              <w:rPr>
                <w:b/>
                <w:sz w:val="24"/>
                <w:szCs w:val="24"/>
              </w:rPr>
              <w:t>CASH</w:t>
            </w:r>
            <w:r w:rsidRPr="009F2CDF">
              <w:rPr>
                <w:b/>
                <w:spacing w:val="-2"/>
                <w:sz w:val="24"/>
                <w:szCs w:val="24"/>
              </w:rPr>
              <w:t xml:space="preserve"> SUMMARY</w:t>
            </w:r>
          </w:p>
        </w:tc>
      </w:tr>
      <w:tr w:rsidR="00094320" w:rsidRPr="00F55B75" w14:paraId="66AE8306" w14:textId="77777777" w:rsidTr="002619FF">
        <w:trPr>
          <w:trHeight w:val="926"/>
        </w:trPr>
        <w:tc>
          <w:tcPr>
            <w:tcW w:w="4579" w:type="dxa"/>
            <w:tcBorders>
              <w:top w:val="single" w:sz="4" w:space="0" w:color="auto"/>
            </w:tcBorders>
            <w:shd w:val="clear" w:color="auto" w:fill="auto"/>
          </w:tcPr>
          <w:p w14:paraId="7783369B" w14:textId="77777777" w:rsidR="00094320" w:rsidRPr="00F55B75" w:rsidRDefault="00094320">
            <w:pPr>
              <w:pStyle w:val="TableParagraph"/>
              <w:rPr>
                <w:sz w:val="20"/>
              </w:rPr>
            </w:pPr>
          </w:p>
        </w:tc>
        <w:tc>
          <w:tcPr>
            <w:tcW w:w="2872" w:type="dxa"/>
            <w:tcBorders>
              <w:top w:val="single" w:sz="4" w:space="0" w:color="auto"/>
            </w:tcBorders>
            <w:shd w:val="clear" w:color="auto" w:fill="auto"/>
          </w:tcPr>
          <w:p w14:paraId="7FD2C2B4" w14:textId="77777777" w:rsidR="00094320" w:rsidRPr="00F55B75" w:rsidRDefault="00094320" w:rsidP="00BE74E2">
            <w:pPr>
              <w:pStyle w:val="TableParagraph"/>
              <w:spacing w:before="1"/>
              <w:ind w:left="821" w:right="131" w:firstLine="674"/>
              <w:jc w:val="right"/>
              <w:rPr>
                <w:b/>
                <w:u w:val="single"/>
              </w:rPr>
            </w:pPr>
            <w:r w:rsidRPr="00F55B75">
              <w:rPr>
                <w:b/>
                <w:u w:val="single"/>
              </w:rPr>
              <w:t>Pledged</w:t>
            </w:r>
            <w:r w:rsidRPr="00F55B75">
              <w:rPr>
                <w:b/>
                <w:spacing w:val="-15"/>
                <w:u w:val="single"/>
              </w:rPr>
              <w:t xml:space="preserve"> </w:t>
            </w:r>
            <w:r w:rsidRPr="00F55B75">
              <w:rPr>
                <w:b/>
                <w:u w:val="single"/>
              </w:rPr>
              <w:t xml:space="preserve">for </w:t>
            </w:r>
            <w:r w:rsidRPr="00F55B75">
              <w:rPr>
                <w:b/>
                <w:spacing w:val="-2"/>
                <w:u w:val="single"/>
              </w:rPr>
              <w:t>Bond/Enforceable</w:t>
            </w:r>
          </w:p>
          <w:p w14:paraId="538470E5" w14:textId="77777777" w:rsidR="00094320" w:rsidRPr="00F55B75" w:rsidRDefault="00094320" w:rsidP="00B175CB">
            <w:pPr>
              <w:pStyle w:val="TableParagraph"/>
              <w:spacing w:line="270" w:lineRule="exact"/>
              <w:ind w:left="1486"/>
              <w:jc w:val="center"/>
              <w:rPr>
                <w:b/>
                <w:sz w:val="24"/>
              </w:rPr>
            </w:pPr>
            <w:r w:rsidRPr="00F55B75">
              <w:rPr>
                <w:b/>
                <w:spacing w:val="-2"/>
                <w:u w:val="single"/>
              </w:rPr>
              <w:t>Obligations</w:t>
            </w:r>
          </w:p>
        </w:tc>
        <w:tc>
          <w:tcPr>
            <w:tcW w:w="777" w:type="dxa"/>
            <w:tcBorders>
              <w:top w:val="single" w:sz="4" w:space="0" w:color="auto"/>
            </w:tcBorders>
            <w:shd w:val="clear" w:color="auto" w:fill="auto"/>
          </w:tcPr>
          <w:p w14:paraId="1AEBE4A0" w14:textId="77777777" w:rsidR="00094320" w:rsidRPr="00F55B75" w:rsidRDefault="00094320">
            <w:pPr>
              <w:pStyle w:val="TableParagraph"/>
              <w:rPr>
                <w:sz w:val="20"/>
              </w:rPr>
            </w:pPr>
          </w:p>
        </w:tc>
      </w:tr>
      <w:tr w:rsidR="00094320" w:rsidRPr="00F55B75" w14:paraId="19210F70" w14:textId="77777777" w:rsidTr="002619FF">
        <w:trPr>
          <w:trHeight w:val="382"/>
        </w:trPr>
        <w:tc>
          <w:tcPr>
            <w:tcW w:w="4579" w:type="dxa"/>
            <w:shd w:val="clear" w:color="auto" w:fill="auto"/>
          </w:tcPr>
          <w:p w14:paraId="4FE56029" w14:textId="77777777" w:rsidR="00094320" w:rsidRPr="00F55B75" w:rsidRDefault="00094320">
            <w:pPr>
              <w:pStyle w:val="TableParagraph"/>
              <w:spacing w:before="3"/>
              <w:ind w:left="50"/>
              <w:rPr>
                <w:sz w:val="24"/>
              </w:rPr>
            </w:pPr>
            <w:r w:rsidRPr="00F55B75">
              <w:rPr>
                <w:spacing w:val="-4"/>
                <w:sz w:val="24"/>
              </w:rPr>
              <w:t>LAIF</w:t>
            </w:r>
          </w:p>
        </w:tc>
        <w:tc>
          <w:tcPr>
            <w:tcW w:w="2872" w:type="dxa"/>
            <w:shd w:val="clear" w:color="auto" w:fill="auto"/>
          </w:tcPr>
          <w:p w14:paraId="2DA6DCB6" w14:textId="0CF0AC91" w:rsidR="00094320" w:rsidRPr="00F55B75" w:rsidRDefault="00094320">
            <w:pPr>
              <w:pStyle w:val="TableParagraph"/>
              <w:spacing w:before="3"/>
              <w:ind w:left="1594" w:right="114"/>
              <w:jc w:val="right"/>
              <w:rPr>
                <w:sz w:val="24"/>
              </w:rPr>
            </w:pPr>
            <w:r w:rsidRPr="00F55B75">
              <w:rPr>
                <w:spacing w:val="-2"/>
                <w:sz w:val="24"/>
              </w:rPr>
              <w:t xml:space="preserve"> $</w:t>
            </w:r>
            <w:r w:rsidR="00811AFB" w:rsidRPr="00F55B75">
              <w:rPr>
                <w:spacing w:val="-2"/>
                <w:sz w:val="24"/>
              </w:rPr>
              <w:t>5</w:t>
            </w:r>
            <w:r w:rsidR="009A54B8" w:rsidRPr="00F55B75">
              <w:rPr>
                <w:spacing w:val="-2"/>
                <w:sz w:val="24"/>
              </w:rPr>
              <w:t>63</w:t>
            </w:r>
            <w:r w:rsidRPr="00F55B75">
              <w:rPr>
                <w:spacing w:val="-2"/>
                <w:sz w:val="24"/>
              </w:rPr>
              <w:t>,</w:t>
            </w:r>
            <w:r w:rsidR="004D1009" w:rsidRPr="00F55B75">
              <w:rPr>
                <w:spacing w:val="-2"/>
                <w:sz w:val="24"/>
              </w:rPr>
              <w:t>3</w:t>
            </w:r>
            <w:r w:rsidR="009A54B8" w:rsidRPr="00F55B75">
              <w:rPr>
                <w:spacing w:val="-2"/>
                <w:sz w:val="24"/>
              </w:rPr>
              <w:t>49</w:t>
            </w:r>
          </w:p>
        </w:tc>
        <w:tc>
          <w:tcPr>
            <w:tcW w:w="777" w:type="dxa"/>
            <w:shd w:val="clear" w:color="auto" w:fill="auto"/>
          </w:tcPr>
          <w:p w14:paraId="756E0775" w14:textId="77777777" w:rsidR="00094320" w:rsidRPr="00F55B75" w:rsidRDefault="00094320">
            <w:pPr>
              <w:pStyle w:val="TableParagraph"/>
              <w:rPr>
                <w:sz w:val="20"/>
              </w:rPr>
            </w:pPr>
          </w:p>
        </w:tc>
      </w:tr>
      <w:tr w:rsidR="00094320" w:rsidRPr="00F55B75" w14:paraId="492BE4D7" w14:textId="77777777" w:rsidTr="002619FF">
        <w:trPr>
          <w:trHeight w:val="380"/>
        </w:trPr>
        <w:tc>
          <w:tcPr>
            <w:tcW w:w="4579" w:type="dxa"/>
            <w:shd w:val="clear" w:color="auto" w:fill="auto"/>
          </w:tcPr>
          <w:p w14:paraId="2459FFF3" w14:textId="77777777" w:rsidR="00094320" w:rsidRPr="00F55B75" w:rsidRDefault="00094320">
            <w:pPr>
              <w:pStyle w:val="TableParagraph"/>
              <w:spacing w:before="58" w:line="268" w:lineRule="exact"/>
              <w:ind w:left="50"/>
              <w:rPr>
                <w:sz w:val="24"/>
              </w:rPr>
            </w:pPr>
          </w:p>
        </w:tc>
        <w:tc>
          <w:tcPr>
            <w:tcW w:w="2872" w:type="dxa"/>
            <w:shd w:val="clear" w:color="auto" w:fill="auto"/>
          </w:tcPr>
          <w:p w14:paraId="2BBCD2F6" w14:textId="77777777" w:rsidR="00094320" w:rsidRPr="00F55B75" w:rsidRDefault="00094320">
            <w:pPr>
              <w:pStyle w:val="TableParagraph"/>
              <w:ind w:right="114"/>
              <w:jc w:val="right"/>
              <w:rPr>
                <w:sz w:val="20"/>
              </w:rPr>
            </w:pPr>
          </w:p>
        </w:tc>
        <w:tc>
          <w:tcPr>
            <w:tcW w:w="777" w:type="dxa"/>
            <w:shd w:val="clear" w:color="auto" w:fill="auto"/>
          </w:tcPr>
          <w:p w14:paraId="05F5FE5D" w14:textId="77777777" w:rsidR="00094320" w:rsidRPr="00F55B75" w:rsidRDefault="00094320">
            <w:pPr>
              <w:pStyle w:val="TableParagraph"/>
              <w:rPr>
                <w:sz w:val="20"/>
              </w:rPr>
            </w:pPr>
          </w:p>
        </w:tc>
      </w:tr>
      <w:tr w:rsidR="00094320" w:rsidRPr="00F55B75" w14:paraId="12D610A1" w14:textId="77777777" w:rsidTr="002619FF">
        <w:trPr>
          <w:trHeight w:val="329"/>
        </w:trPr>
        <w:tc>
          <w:tcPr>
            <w:tcW w:w="4579" w:type="dxa"/>
            <w:shd w:val="clear" w:color="auto" w:fill="auto"/>
          </w:tcPr>
          <w:p w14:paraId="33F6E8A5" w14:textId="77777777" w:rsidR="00094320" w:rsidRPr="00F55B75" w:rsidRDefault="00094320">
            <w:pPr>
              <w:pStyle w:val="TableParagraph"/>
              <w:spacing w:before="2"/>
              <w:rPr>
                <w:sz w:val="24"/>
              </w:rPr>
            </w:pPr>
            <w:r w:rsidRPr="00F55B75">
              <w:rPr>
                <w:sz w:val="24"/>
              </w:rPr>
              <w:t xml:space="preserve"> Wells</w:t>
            </w:r>
            <w:r w:rsidRPr="00F55B75">
              <w:rPr>
                <w:spacing w:val="-3"/>
                <w:sz w:val="24"/>
              </w:rPr>
              <w:t xml:space="preserve"> </w:t>
            </w:r>
            <w:r w:rsidRPr="00F55B75">
              <w:rPr>
                <w:spacing w:val="-2"/>
                <w:sz w:val="24"/>
              </w:rPr>
              <w:t>Fargo</w:t>
            </w:r>
            <w:r w:rsidRPr="00F55B75">
              <w:rPr>
                <w:sz w:val="24"/>
              </w:rPr>
              <w:t xml:space="preserve"> General</w:t>
            </w:r>
            <w:r w:rsidRPr="00F55B75">
              <w:rPr>
                <w:spacing w:val="-6"/>
                <w:sz w:val="24"/>
              </w:rPr>
              <w:t xml:space="preserve"> </w:t>
            </w:r>
            <w:r w:rsidRPr="00F55B75">
              <w:rPr>
                <w:spacing w:val="-2"/>
                <w:sz w:val="24"/>
              </w:rPr>
              <w:t>Account:</w:t>
            </w:r>
          </w:p>
        </w:tc>
        <w:tc>
          <w:tcPr>
            <w:tcW w:w="2872" w:type="dxa"/>
            <w:shd w:val="clear" w:color="auto" w:fill="auto"/>
          </w:tcPr>
          <w:p w14:paraId="2247C1EF" w14:textId="07DC4FA1" w:rsidR="00094320" w:rsidRPr="00F55B75" w:rsidRDefault="00094320">
            <w:pPr>
              <w:pStyle w:val="TableParagraph"/>
              <w:tabs>
                <w:tab w:val="left" w:pos="1514"/>
              </w:tabs>
              <w:spacing w:before="2"/>
              <w:ind w:right="114"/>
              <w:jc w:val="right"/>
              <w:rPr>
                <w:sz w:val="24"/>
              </w:rPr>
            </w:pPr>
            <w:r w:rsidRPr="00F55B75">
              <w:rPr>
                <w:sz w:val="24"/>
              </w:rPr>
              <w:tab/>
              <w:t xml:space="preserve"> </w:t>
            </w:r>
            <w:r w:rsidRPr="00F55B75">
              <w:rPr>
                <w:spacing w:val="-2"/>
                <w:sz w:val="24"/>
              </w:rPr>
              <w:t>$</w:t>
            </w:r>
            <w:r w:rsidR="009A54B8" w:rsidRPr="00F55B75">
              <w:rPr>
                <w:spacing w:val="-2"/>
                <w:sz w:val="24"/>
              </w:rPr>
              <w:t>12</w:t>
            </w:r>
            <w:r w:rsidR="004D1009" w:rsidRPr="00F55B75">
              <w:rPr>
                <w:spacing w:val="-2"/>
                <w:sz w:val="24"/>
              </w:rPr>
              <w:t>8</w:t>
            </w:r>
            <w:r w:rsidRPr="00F55B75">
              <w:rPr>
                <w:spacing w:val="-2"/>
                <w:sz w:val="24"/>
              </w:rPr>
              <w:t>,</w:t>
            </w:r>
            <w:r w:rsidR="009A54B8" w:rsidRPr="00F55B75">
              <w:rPr>
                <w:spacing w:val="-2"/>
                <w:sz w:val="24"/>
              </w:rPr>
              <w:t>571</w:t>
            </w:r>
          </w:p>
        </w:tc>
        <w:tc>
          <w:tcPr>
            <w:tcW w:w="777" w:type="dxa"/>
            <w:shd w:val="clear" w:color="auto" w:fill="auto"/>
          </w:tcPr>
          <w:p w14:paraId="35E7A5F2" w14:textId="77777777" w:rsidR="00094320" w:rsidRPr="00F55B75" w:rsidRDefault="00094320">
            <w:pPr>
              <w:pStyle w:val="TableParagraph"/>
              <w:rPr>
                <w:sz w:val="20"/>
              </w:rPr>
            </w:pPr>
          </w:p>
        </w:tc>
      </w:tr>
      <w:tr w:rsidR="00094320" w:rsidRPr="00F55B75" w14:paraId="175B097E" w14:textId="77777777" w:rsidTr="002619FF">
        <w:trPr>
          <w:trHeight w:val="329"/>
        </w:trPr>
        <w:tc>
          <w:tcPr>
            <w:tcW w:w="4579" w:type="dxa"/>
            <w:shd w:val="clear" w:color="auto" w:fill="auto"/>
          </w:tcPr>
          <w:p w14:paraId="3948B08D" w14:textId="77777777" w:rsidR="00094320" w:rsidRPr="00F55B75" w:rsidRDefault="00094320">
            <w:pPr>
              <w:pStyle w:val="TableParagraph"/>
              <w:spacing w:before="2"/>
              <w:rPr>
                <w:sz w:val="24"/>
              </w:rPr>
            </w:pPr>
          </w:p>
        </w:tc>
        <w:tc>
          <w:tcPr>
            <w:tcW w:w="2872" w:type="dxa"/>
            <w:shd w:val="clear" w:color="auto" w:fill="auto"/>
          </w:tcPr>
          <w:p w14:paraId="34A9F6AD" w14:textId="77777777" w:rsidR="00094320" w:rsidRPr="00F55B75" w:rsidRDefault="00094320">
            <w:pPr>
              <w:pStyle w:val="TableParagraph"/>
              <w:tabs>
                <w:tab w:val="left" w:pos="1514"/>
              </w:tabs>
              <w:spacing w:before="2"/>
              <w:ind w:right="114"/>
              <w:jc w:val="right"/>
              <w:rPr>
                <w:sz w:val="24"/>
              </w:rPr>
            </w:pPr>
          </w:p>
        </w:tc>
        <w:tc>
          <w:tcPr>
            <w:tcW w:w="777" w:type="dxa"/>
            <w:shd w:val="clear" w:color="auto" w:fill="auto"/>
          </w:tcPr>
          <w:p w14:paraId="77692270" w14:textId="77777777" w:rsidR="00094320" w:rsidRPr="00F55B75" w:rsidRDefault="00094320">
            <w:pPr>
              <w:pStyle w:val="TableParagraph"/>
              <w:rPr>
                <w:sz w:val="20"/>
              </w:rPr>
            </w:pPr>
          </w:p>
        </w:tc>
      </w:tr>
      <w:tr w:rsidR="00094320" w:rsidRPr="00F55B75" w14:paraId="444854C0" w14:textId="77777777" w:rsidTr="002619FF">
        <w:trPr>
          <w:trHeight w:val="477"/>
        </w:trPr>
        <w:tc>
          <w:tcPr>
            <w:tcW w:w="4579" w:type="dxa"/>
            <w:shd w:val="clear" w:color="auto" w:fill="auto"/>
          </w:tcPr>
          <w:p w14:paraId="1A87E258" w14:textId="77777777" w:rsidR="00094320" w:rsidRPr="00F55B75" w:rsidRDefault="00094320">
            <w:pPr>
              <w:pStyle w:val="TableParagraph"/>
              <w:spacing w:before="2"/>
              <w:rPr>
                <w:sz w:val="24"/>
              </w:rPr>
            </w:pPr>
            <w:r w:rsidRPr="00F55B75">
              <w:rPr>
                <w:sz w:val="24"/>
              </w:rPr>
              <w:t xml:space="preserve"> Wilmington</w:t>
            </w:r>
            <w:r w:rsidRPr="00F55B75">
              <w:rPr>
                <w:spacing w:val="-2"/>
                <w:sz w:val="24"/>
              </w:rPr>
              <w:t xml:space="preserve"> </w:t>
            </w:r>
            <w:r w:rsidRPr="00F55B75">
              <w:rPr>
                <w:sz w:val="24"/>
              </w:rPr>
              <w:t>Trust</w:t>
            </w:r>
            <w:r w:rsidRPr="00F55B75">
              <w:rPr>
                <w:spacing w:val="-3"/>
                <w:sz w:val="24"/>
              </w:rPr>
              <w:t xml:space="preserve"> </w:t>
            </w:r>
            <w:r w:rsidRPr="00F55B75">
              <w:rPr>
                <w:spacing w:val="-2"/>
                <w:sz w:val="24"/>
              </w:rPr>
              <w:t>Funds</w:t>
            </w:r>
          </w:p>
        </w:tc>
        <w:tc>
          <w:tcPr>
            <w:tcW w:w="2872" w:type="dxa"/>
            <w:shd w:val="clear" w:color="auto" w:fill="auto"/>
          </w:tcPr>
          <w:p w14:paraId="6A030CF4" w14:textId="3C23928F" w:rsidR="00094320" w:rsidRPr="00F55B75" w:rsidRDefault="00094320">
            <w:pPr>
              <w:pStyle w:val="TableParagraph"/>
              <w:tabs>
                <w:tab w:val="left" w:pos="1514"/>
              </w:tabs>
              <w:spacing w:before="2"/>
              <w:ind w:right="114"/>
              <w:jc w:val="right"/>
              <w:rPr>
                <w:sz w:val="24"/>
                <w:u w:val="single"/>
              </w:rPr>
            </w:pPr>
            <w:r w:rsidRPr="00F55B75">
              <w:rPr>
                <w:spacing w:val="-2"/>
                <w:sz w:val="24"/>
                <w:u w:val="single"/>
              </w:rPr>
              <w:t xml:space="preserve">      $</w:t>
            </w:r>
            <w:r w:rsidR="009A54B8" w:rsidRPr="00F55B75">
              <w:rPr>
                <w:spacing w:val="-2"/>
                <w:sz w:val="24"/>
                <w:u w:val="single"/>
              </w:rPr>
              <w:t>4</w:t>
            </w:r>
            <w:r w:rsidRPr="00F55B75">
              <w:rPr>
                <w:spacing w:val="-2"/>
                <w:sz w:val="24"/>
                <w:u w:val="single"/>
              </w:rPr>
              <w:t>,</w:t>
            </w:r>
            <w:r w:rsidR="009A54B8" w:rsidRPr="00F55B75">
              <w:rPr>
                <w:spacing w:val="-2"/>
                <w:sz w:val="24"/>
                <w:u w:val="single"/>
              </w:rPr>
              <w:t>765</w:t>
            </w:r>
            <w:r w:rsidR="00811AFB" w:rsidRPr="00F55B75">
              <w:rPr>
                <w:spacing w:val="-2"/>
                <w:sz w:val="24"/>
                <w:u w:val="single"/>
              </w:rPr>
              <w:t>,</w:t>
            </w:r>
            <w:r w:rsidR="009A54B8" w:rsidRPr="00F55B75">
              <w:rPr>
                <w:spacing w:val="-2"/>
                <w:sz w:val="24"/>
                <w:u w:val="single"/>
              </w:rPr>
              <w:t>886</w:t>
            </w:r>
          </w:p>
        </w:tc>
        <w:tc>
          <w:tcPr>
            <w:tcW w:w="777" w:type="dxa"/>
            <w:shd w:val="clear" w:color="auto" w:fill="auto"/>
          </w:tcPr>
          <w:p w14:paraId="1214D552" w14:textId="77777777" w:rsidR="00094320" w:rsidRPr="00F55B75" w:rsidRDefault="00094320">
            <w:pPr>
              <w:pStyle w:val="TableParagraph"/>
              <w:spacing w:before="49"/>
              <w:ind w:left="7"/>
              <w:rPr>
                <w:sz w:val="20"/>
              </w:rPr>
            </w:pPr>
            <w:r w:rsidRPr="00F55B75">
              <w:rPr>
                <w:spacing w:val="-5"/>
                <w:sz w:val="20"/>
              </w:rPr>
              <w:t>(A)</w:t>
            </w:r>
          </w:p>
        </w:tc>
      </w:tr>
      <w:tr w:rsidR="00094320" w:rsidRPr="00F55B75" w14:paraId="7E0BC859" w14:textId="77777777" w:rsidTr="002619FF">
        <w:trPr>
          <w:trHeight w:val="417"/>
        </w:trPr>
        <w:tc>
          <w:tcPr>
            <w:tcW w:w="4579" w:type="dxa"/>
            <w:tcBorders>
              <w:bottom w:val="single" w:sz="4" w:space="0" w:color="auto"/>
            </w:tcBorders>
            <w:shd w:val="clear" w:color="auto" w:fill="auto"/>
          </w:tcPr>
          <w:p w14:paraId="25E818CD" w14:textId="77777777" w:rsidR="00094320" w:rsidRPr="00F55B75" w:rsidRDefault="00094320">
            <w:pPr>
              <w:pStyle w:val="TableParagraph"/>
              <w:spacing w:before="54"/>
              <w:ind w:left="50"/>
              <w:rPr>
                <w:b/>
                <w:sz w:val="24"/>
              </w:rPr>
            </w:pPr>
            <w:r w:rsidRPr="00F55B75">
              <w:rPr>
                <w:b/>
                <w:spacing w:val="-2"/>
                <w:sz w:val="24"/>
              </w:rPr>
              <w:t>TOTAL</w:t>
            </w:r>
          </w:p>
        </w:tc>
        <w:tc>
          <w:tcPr>
            <w:tcW w:w="2872" w:type="dxa"/>
            <w:tcBorders>
              <w:bottom w:val="single" w:sz="4" w:space="0" w:color="auto"/>
            </w:tcBorders>
            <w:shd w:val="clear" w:color="auto" w:fill="auto"/>
          </w:tcPr>
          <w:p w14:paraId="540C3C26" w14:textId="5EE17024" w:rsidR="00094320" w:rsidRPr="00F55B75" w:rsidRDefault="00094320">
            <w:pPr>
              <w:pStyle w:val="TableParagraph"/>
              <w:tabs>
                <w:tab w:val="left" w:pos="1514"/>
              </w:tabs>
              <w:spacing w:before="2"/>
              <w:ind w:right="114"/>
              <w:jc w:val="right"/>
              <w:rPr>
                <w:sz w:val="24"/>
              </w:rPr>
            </w:pPr>
            <w:r w:rsidRPr="00F55B75">
              <w:rPr>
                <w:spacing w:val="-2"/>
                <w:sz w:val="24"/>
                <w:u w:val="double"/>
              </w:rPr>
              <w:t xml:space="preserve">      $</w:t>
            </w:r>
            <w:r w:rsidR="009A54B8" w:rsidRPr="00F55B75">
              <w:rPr>
                <w:spacing w:val="-2"/>
                <w:sz w:val="24"/>
                <w:u w:val="double"/>
              </w:rPr>
              <w:t>5</w:t>
            </w:r>
            <w:r w:rsidRPr="00F55B75">
              <w:rPr>
                <w:spacing w:val="-2"/>
                <w:sz w:val="24"/>
                <w:u w:val="double"/>
              </w:rPr>
              <w:t>,</w:t>
            </w:r>
            <w:r w:rsidR="009A54B8" w:rsidRPr="00F55B75">
              <w:rPr>
                <w:spacing w:val="-2"/>
                <w:sz w:val="24"/>
                <w:u w:val="double"/>
              </w:rPr>
              <w:t>457</w:t>
            </w:r>
            <w:r w:rsidRPr="00F55B75">
              <w:rPr>
                <w:spacing w:val="-2"/>
                <w:sz w:val="24"/>
                <w:u w:val="double"/>
              </w:rPr>
              <w:t>,</w:t>
            </w:r>
            <w:r w:rsidR="009A54B8" w:rsidRPr="00F55B75">
              <w:rPr>
                <w:spacing w:val="-2"/>
                <w:sz w:val="24"/>
                <w:u w:val="double"/>
              </w:rPr>
              <w:t>806</w:t>
            </w:r>
          </w:p>
        </w:tc>
        <w:tc>
          <w:tcPr>
            <w:tcW w:w="777" w:type="dxa"/>
            <w:tcBorders>
              <w:bottom w:val="single" w:sz="4" w:space="0" w:color="auto"/>
            </w:tcBorders>
            <w:shd w:val="clear" w:color="auto" w:fill="auto"/>
          </w:tcPr>
          <w:p w14:paraId="746C692D" w14:textId="77777777" w:rsidR="00094320" w:rsidRPr="00F55B75" w:rsidRDefault="00094320">
            <w:pPr>
              <w:pStyle w:val="TableParagraph"/>
              <w:rPr>
                <w:sz w:val="20"/>
              </w:rPr>
            </w:pPr>
          </w:p>
        </w:tc>
      </w:tr>
      <w:tr w:rsidR="00094320" w:rsidRPr="00F55B75" w14:paraId="1232FBA0" w14:textId="77777777" w:rsidTr="002619FF">
        <w:trPr>
          <w:trHeight w:val="382"/>
        </w:trPr>
        <w:tc>
          <w:tcPr>
            <w:tcW w:w="7451" w:type="dxa"/>
            <w:gridSpan w:val="2"/>
            <w:tcBorders>
              <w:top w:val="single" w:sz="4" w:space="0" w:color="auto"/>
            </w:tcBorders>
            <w:shd w:val="clear" w:color="auto" w:fill="auto"/>
          </w:tcPr>
          <w:p w14:paraId="2511F8D7" w14:textId="1BAC6EAC" w:rsidR="00094320" w:rsidRPr="00F55B75" w:rsidRDefault="00094320">
            <w:pPr>
              <w:pStyle w:val="TableParagraph"/>
              <w:tabs>
                <w:tab w:val="left" w:pos="409"/>
                <w:tab w:val="left" w:pos="6965"/>
              </w:tabs>
              <w:spacing w:before="118" w:line="210" w:lineRule="exact"/>
              <w:ind w:left="18" w:right="-476"/>
              <w:rPr>
                <w:sz w:val="20"/>
              </w:rPr>
            </w:pPr>
            <w:r w:rsidRPr="00F55B75">
              <w:rPr>
                <w:sz w:val="20"/>
              </w:rPr>
              <w:t>(A)</w:t>
            </w:r>
            <w:r w:rsidRPr="00F55B75">
              <w:rPr>
                <w:spacing w:val="24"/>
                <w:sz w:val="20"/>
              </w:rPr>
              <w:t xml:space="preserve"> </w:t>
            </w:r>
            <w:r w:rsidRPr="00F55B75">
              <w:rPr>
                <w:sz w:val="20"/>
              </w:rPr>
              <w:t>Funds</w:t>
            </w:r>
            <w:r w:rsidRPr="00F55B75">
              <w:rPr>
                <w:spacing w:val="-5"/>
                <w:sz w:val="20"/>
              </w:rPr>
              <w:t xml:space="preserve"> </w:t>
            </w:r>
            <w:r w:rsidRPr="00F55B75">
              <w:rPr>
                <w:sz w:val="20"/>
              </w:rPr>
              <w:t>restricted</w:t>
            </w:r>
            <w:r w:rsidRPr="00F55B75">
              <w:rPr>
                <w:spacing w:val="-3"/>
                <w:sz w:val="20"/>
              </w:rPr>
              <w:t xml:space="preserve"> </w:t>
            </w:r>
            <w:r w:rsidRPr="00F55B75">
              <w:rPr>
                <w:sz w:val="20"/>
              </w:rPr>
              <w:t>for</w:t>
            </w:r>
            <w:r w:rsidRPr="00F55B75">
              <w:rPr>
                <w:spacing w:val="-5"/>
                <w:sz w:val="20"/>
              </w:rPr>
              <w:t xml:space="preserve"> </w:t>
            </w:r>
            <w:r w:rsidRPr="00F55B75">
              <w:rPr>
                <w:sz w:val="20"/>
              </w:rPr>
              <w:t>tax</w:t>
            </w:r>
            <w:r w:rsidRPr="00F55B75">
              <w:rPr>
                <w:spacing w:val="-3"/>
                <w:sz w:val="20"/>
              </w:rPr>
              <w:t xml:space="preserve"> </w:t>
            </w:r>
            <w:r w:rsidRPr="00F55B75">
              <w:rPr>
                <w:sz w:val="20"/>
              </w:rPr>
              <w:t>allocation</w:t>
            </w:r>
            <w:r w:rsidRPr="00F55B75">
              <w:rPr>
                <w:spacing w:val="-3"/>
                <w:sz w:val="20"/>
              </w:rPr>
              <w:t xml:space="preserve"> </w:t>
            </w:r>
            <w:r w:rsidRPr="00F55B75">
              <w:rPr>
                <w:sz w:val="20"/>
              </w:rPr>
              <w:t>bond</w:t>
            </w:r>
            <w:r w:rsidRPr="00F55B75">
              <w:rPr>
                <w:spacing w:val="-4"/>
                <w:sz w:val="20"/>
              </w:rPr>
              <w:t xml:space="preserve"> </w:t>
            </w:r>
            <w:r w:rsidRPr="00F55B75">
              <w:rPr>
                <w:sz w:val="20"/>
              </w:rPr>
              <w:t>debt</w:t>
            </w:r>
            <w:r w:rsidRPr="00F55B75">
              <w:rPr>
                <w:spacing w:val="-5"/>
                <w:sz w:val="20"/>
              </w:rPr>
              <w:t xml:space="preserve"> </w:t>
            </w:r>
            <w:r w:rsidRPr="00F55B75">
              <w:rPr>
                <w:sz w:val="20"/>
              </w:rPr>
              <w:t>service</w:t>
            </w:r>
            <w:r w:rsidRPr="00F55B75">
              <w:rPr>
                <w:spacing w:val="-4"/>
                <w:sz w:val="20"/>
              </w:rPr>
              <w:t xml:space="preserve"> </w:t>
            </w:r>
            <w:r w:rsidRPr="00F55B75">
              <w:rPr>
                <w:spacing w:val="-2"/>
                <w:sz w:val="20"/>
              </w:rPr>
              <w:t>payments</w:t>
            </w:r>
          </w:p>
        </w:tc>
        <w:tc>
          <w:tcPr>
            <w:tcW w:w="777" w:type="dxa"/>
            <w:tcBorders>
              <w:top w:val="single" w:sz="4" w:space="0" w:color="auto"/>
            </w:tcBorders>
            <w:shd w:val="clear" w:color="auto" w:fill="auto"/>
          </w:tcPr>
          <w:p w14:paraId="3D842958" w14:textId="77777777" w:rsidR="00094320" w:rsidRPr="00F55B75" w:rsidRDefault="00094320">
            <w:pPr>
              <w:pStyle w:val="TableParagraph"/>
              <w:rPr>
                <w:sz w:val="20"/>
              </w:rPr>
            </w:pPr>
          </w:p>
        </w:tc>
      </w:tr>
    </w:tbl>
    <w:p w14:paraId="378BDE67" w14:textId="183F1387" w:rsidR="2C4A7F63" w:rsidRPr="006E23EB" w:rsidRDefault="0075411A">
      <w:pPr>
        <w:rPr>
          <w:u w:val="double"/>
        </w:rPr>
      </w:pPr>
      <w:r>
        <w:tab/>
      </w:r>
      <w:r>
        <w:tab/>
      </w:r>
      <w:r w:rsidR="00E84B77">
        <w:t xml:space="preserve"> </w:t>
      </w:r>
      <w:r w:rsidR="00E84B77" w:rsidRPr="006E23EB">
        <w:rPr>
          <w:u w:val="double"/>
        </w:rPr>
        <w:t xml:space="preserve">                                                                                                                                                       </w:t>
      </w:r>
    </w:p>
    <w:p w14:paraId="6260F528" w14:textId="76E840E1" w:rsidR="7B9F6CE4" w:rsidRDefault="7B9F6CE4" w:rsidP="7B9F6CE4">
      <w:pPr>
        <w:pStyle w:val="BodyText"/>
        <w:ind w:left="340"/>
      </w:pPr>
    </w:p>
    <w:p w14:paraId="72CE0E1D" w14:textId="77777777" w:rsidR="00F67680" w:rsidRDefault="00F67680">
      <w:pPr>
        <w:pStyle w:val="BodyText"/>
        <w:spacing w:before="6"/>
        <w:rPr>
          <w:sz w:val="26"/>
        </w:rPr>
      </w:pPr>
    </w:p>
    <w:p w14:paraId="4761FD26" w14:textId="77777777" w:rsidR="00F67680" w:rsidRDefault="00F67680">
      <w:pPr>
        <w:pStyle w:val="BodyText"/>
        <w:rPr>
          <w:sz w:val="26"/>
        </w:rPr>
      </w:pPr>
    </w:p>
    <w:p w14:paraId="15396A02" w14:textId="77777777" w:rsidR="00F67680" w:rsidRDefault="00F67680">
      <w:pPr>
        <w:pStyle w:val="BodyText"/>
        <w:spacing w:before="10"/>
      </w:pPr>
    </w:p>
    <w:p w14:paraId="56A481FA" w14:textId="77777777" w:rsidR="00F67680" w:rsidRPr="00FF3948" w:rsidRDefault="00CB4A6A">
      <w:pPr>
        <w:pStyle w:val="Heading3"/>
        <w:spacing w:before="1"/>
        <w:rPr>
          <w:u w:val="none"/>
        </w:rPr>
      </w:pPr>
      <w:r w:rsidRPr="00FF3948">
        <w:t>PORTFOLIO</w:t>
      </w:r>
      <w:r w:rsidRPr="00FF3948">
        <w:rPr>
          <w:spacing w:val="-12"/>
        </w:rPr>
        <w:t xml:space="preserve"> </w:t>
      </w:r>
      <w:r w:rsidRPr="00FF3948">
        <w:rPr>
          <w:spacing w:val="-2"/>
        </w:rPr>
        <w:t>PERFORMANCE</w:t>
      </w:r>
    </w:p>
    <w:p w14:paraId="001B36F4" w14:textId="77777777" w:rsidR="00F67680" w:rsidRPr="00FF3948" w:rsidRDefault="00F67680">
      <w:pPr>
        <w:pStyle w:val="BodyText"/>
        <w:spacing w:before="1"/>
        <w:rPr>
          <w:b/>
        </w:rPr>
      </w:pPr>
    </w:p>
    <w:p w14:paraId="2F17EE08" w14:textId="77777777" w:rsidR="00F67680" w:rsidRPr="00FF3948" w:rsidRDefault="00CB4A6A">
      <w:pPr>
        <w:pStyle w:val="BodyText"/>
        <w:ind w:left="340" w:right="374"/>
      </w:pPr>
      <w:r w:rsidRPr="00FF3948">
        <w:t>The</w:t>
      </w:r>
      <w:r w:rsidRPr="00FF3948">
        <w:rPr>
          <w:spacing w:val="-4"/>
        </w:rPr>
        <w:t xml:space="preserve"> </w:t>
      </w:r>
      <w:r w:rsidRPr="00FF3948">
        <w:t>following</w:t>
      </w:r>
      <w:r w:rsidRPr="00FF3948">
        <w:rPr>
          <w:spacing w:val="-3"/>
        </w:rPr>
        <w:t xml:space="preserve"> </w:t>
      </w:r>
      <w:r w:rsidRPr="00FF3948">
        <w:t>table</w:t>
      </w:r>
      <w:r w:rsidRPr="00FF3948">
        <w:rPr>
          <w:spacing w:val="-4"/>
        </w:rPr>
        <w:t xml:space="preserve"> </w:t>
      </w:r>
      <w:r w:rsidRPr="00FF3948">
        <w:t>illustrates</w:t>
      </w:r>
      <w:r w:rsidRPr="00FF3948">
        <w:rPr>
          <w:spacing w:val="-3"/>
        </w:rPr>
        <w:t xml:space="preserve"> </w:t>
      </w:r>
      <w:r w:rsidRPr="00FF3948">
        <w:t>the</w:t>
      </w:r>
      <w:r w:rsidRPr="00FF3948">
        <w:rPr>
          <w:spacing w:val="-3"/>
        </w:rPr>
        <w:t xml:space="preserve"> </w:t>
      </w:r>
      <w:r w:rsidRPr="00FF3948">
        <w:t>total</w:t>
      </w:r>
      <w:r w:rsidRPr="00FF3948">
        <w:rPr>
          <w:spacing w:val="-3"/>
        </w:rPr>
        <w:t xml:space="preserve"> </w:t>
      </w:r>
      <w:r w:rsidRPr="00FF3948">
        <w:t>portfolio</w:t>
      </w:r>
      <w:r w:rsidRPr="00FF3948">
        <w:rPr>
          <w:spacing w:val="-3"/>
        </w:rPr>
        <w:t xml:space="preserve"> </w:t>
      </w:r>
      <w:r w:rsidRPr="00FF3948">
        <w:t>income</w:t>
      </w:r>
      <w:r w:rsidRPr="00FF3948">
        <w:rPr>
          <w:spacing w:val="-3"/>
        </w:rPr>
        <w:t xml:space="preserve"> </w:t>
      </w:r>
      <w:r w:rsidRPr="00FF3948">
        <w:t>recognized</w:t>
      </w:r>
      <w:r w:rsidRPr="00FF3948">
        <w:rPr>
          <w:spacing w:val="-1"/>
        </w:rPr>
        <w:t xml:space="preserve"> </w:t>
      </w:r>
      <w:r w:rsidRPr="00FF3948">
        <w:t>for</w:t>
      </w:r>
      <w:r w:rsidRPr="00FF3948">
        <w:rPr>
          <w:spacing w:val="-5"/>
        </w:rPr>
        <w:t xml:space="preserve"> </w:t>
      </w:r>
      <w:r w:rsidRPr="00FF3948">
        <w:t>the</w:t>
      </w:r>
      <w:r w:rsidRPr="00FF3948">
        <w:rPr>
          <w:spacing w:val="-3"/>
        </w:rPr>
        <w:t xml:space="preserve"> </w:t>
      </w:r>
      <w:r w:rsidRPr="00FF3948">
        <w:t>last</w:t>
      </w:r>
      <w:r w:rsidRPr="00FF3948">
        <w:rPr>
          <w:spacing w:val="-3"/>
        </w:rPr>
        <w:t xml:space="preserve"> </w:t>
      </w:r>
      <w:r w:rsidRPr="00FF3948">
        <w:t>quarter</w:t>
      </w:r>
      <w:r w:rsidRPr="00FF3948">
        <w:rPr>
          <w:spacing w:val="-3"/>
        </w:rPr>
        <w:t xml:space="preserve"> </w:t>
      </w:r>
      <w:r w:rsidRPr="00FF3948">
        <w:t>as compared to the prior quarter and the same quarter one year ago.</w:t>
      </w:r>
    </w:p>
    <w:p w14:paraId="44137602" w14:textId="77777777" w:rsidR="00F67680" w:rsidRPr="00FF3948" w:rsidRDefault="00F67680">
      <w:pPr>
        <w:pStyle w:val="BodyText"/>
        <w:spacing w:before="4"/>
      </w:pPr>
    </w:p>
    <w:tbl>
      <w:tblPr>
        <w:tblW w:w="5000" w:type="pct"/>
        <w:jc w:val="center"/>
        <w:tblCellMar>
          <w:left w:w="0" w:type="dxa"/>
          <w:right w:w="0" w:type="dxa"/>
        </w:tblCellMar>
        <w:tblLook w:val="04A0" w:firstRow="1" w:lastRow="0" w:firstColumn="1" w:lastColumn="0" w:noHBand="0" w:noVBand="1"/>
      </w:tblPr>
      <w:tblGrid>
        <w:gridCol w:w="3421"/>
        <w:gridCol w:w="2018"/>
        <w:gridCol w:w="130"/>
        <w:gridCol w:w="2301"/>
        <w:gridCol w:w="130"/>
        <w:gridCol w:w="2020"/>
      </w:tblGrid>
      <w:tr w:rsidR="00B6003B" w:rsidRPr="00FF3948" w14:paraId="76080CBF" w14:textId="77777777" w:rsidTr="001F1627">
        <w:trPr>
          <w:trHeight w:val="20"/>
          <w:jc w:val="center"/>
        </w:trPr>
        <w:tc>
          <w:tcPr>
            <w:tcW w:w="5000" w:type="pct"/>
            <w:gridSpan w:val="6"/>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197D468B" w14:textId="77777777" w:rsidR="00B6003B" w:rsidRPr="00FF3948" w:rsidRDefault="00B6003B" w:rsidP="001F1627">
            <w:pPr>
              <w:jc w:val="center"/>
              <w:rPr>
                <w:b/>
                <w:bCs/>
                <w:color w:val="000000"/>
              </w:rPr>
            </w:pPr>
            <w:r w:rsidRPr="00FF3948">
              <w:rPr>
                <w:b/>
                <w:bCs/>
                <w:color w:val="000000"/>
              </w:rPr>
              <w:t>TOTAL PORTFOLIO INCOME RECOGNIZED</w:t>
            </w:r>
          </w:p>
        </w:tc>
      </w:tr>
      <w:tr w:rsidR="00B6003B" w:rsidRPr="00FF3948" w14:paraId="3812414A" w14:textId="77777777" w:rsidTr="001F1627">
        <w:trPr>
          <w:trHeight w:val="20"/>
          <w:jc w:val="center"/>
        </w:trPr>
        <w:tc>
          <w:tcPr>
            <w:tcW w:w="5000" w:type="pct"/>
            <w:gridSpan w:val="6"/>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DDFBD1" w14:textId="77777777" w:rsidR="00B6003B" w:rsidRPr="00FF3948" w:rsidRDefault="00B6003B" w:rsidP="001F1627">
            <w:pPr>
              <w:jc w:val="center"/>
              <w:rPr>
                <w:b/>
                <w:bCs/>
                <w:color w:val="000000"/>
              </w:rPr>
            </w:pPr>
            <w:r w:rsidRPr="00FF3948">
              <w:rPr>
                <w:b/>
                <w:bCs/>
                <w:color w:val="000000"/>
              </w:rPr>
              <w:t>Accrual Basis</w:t>
            </w:r>
          </w:p>
        </w:tc>
      </w:tr>
      <w:tr w:rsidR="002927DC" w:rsidRPr="00FF3948" w14:paraId="32A271A1"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2F5F8ED9" w14:textId="77777777" w:rsidR="002927DC" w:rsidRPr="00FF3948" w:rsidRDefault="002927DC" w:rsidP="002927DC">
            <w:pPr>
              <w:rPr>
                <w:b/>
                <w:bCs/>
                <w:color w:val="000000"/>
              </w:rPr>
            </w:pPr>
            <w:r w:rsidRPr="00FF3948">
              <w:rPr>
                <w:b/>
                <w:bCs/>
                <w:color w:val="000000"/>
              </w:rPr>
              <w:t>Total Portfolio</w:t>
            </w:r>
          </w:p>
        </w:tc>
        <w:tc>
          <w:tcPr>
            <w:tcW w:w="100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FF7E1EF" w14:textId="596268C0" w:rsidR="002927DC" w:rsidRPr="00FF3948" w:rsidRDefault="00705779" w:rsidP="002927DC">
            <w:pPr>
              <w:jc w:val="center"/>
              <w:rPr>
                <w:b/>
                <w:bCs/>
                <w:color w:val="000000"/>
              </w:rPr>
            </w:pPr>
            <w:r w:rsidRPr="00FF3948">
              <w:rPr>
                <w:b/>
                <w:bCs/>
                <w:color w:val="000000"/>
              </w:rPr>
              <w:t>September 30, 2024</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63A39C7C" w14:textId="77777777" w:rsidR="002927DC" w:rsidRPr="00FF3948" w:rsidRDefault="002927DC" w:rsidP="002927DC">
            <w:pPr>
              <w:jc w:val="center"/>
              <w:rPr>
                <w:b/>
                <w:bCs/>
                <w:color w:val="000000"/>
              </w:rPr>
            </w:pPr>
          </w:p>
        </w:tc>
        <w:tc>
          <w:tcPr>
            <w:tcW w:w="114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6B73B42" w14:textId="36C9B03E" w:rsidR="002927DC" w:rsidRPr="00FF3948" w:rsidRDefault="00705779" w:rsidP="002927DC">
            <w:pPr>
              <w:jc w:val="center"/>
              <w:rPr>
                <w:b/>
                <w:bCs/>
                <w:color w:val="000000"/>
              </w:rPr>
            </w:pPr>
            <w:r w:rsidRPr="00FF3948">
              <w:rPr>
                <w:b/>
                <w:bCs/>
                <w:color w:val="000000"/>
              </w:rPr>
              <w:t>June 30, 2024</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0E691045" w14:textId="77777777" w:rsidR="002927DC" w:rsidRPr="00FF3948" w:rsidRDefault="002927DC" w:rsidP="002927DC">
            <w:pPr>
              <w:jc w:val="center"/>
              <w:rPr>
                <w:b/>
                <w:bCs/>
                <w:color w:val="000000"/>
              </w:rPr>
            </w:pPr>
          </w:p>
        </w:tc>
        <w:tc>
          <w:tcPr>
            <w:tcW w:w="100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A1F0DE" w14:textId="2CBB17BC" w:rsidR="002927DC" w:rsidRPr="00FF3948" w:rsidRDefault="00705779" w:rsidP="002927DC">
            <w:pPr>
              <w:jc w:val="center"/>
              <w:rPr>
                <w:b/>
                <w:bCs/>
                <w:color w:val="000000"/>
              </w:rPr>
            </w:pPr>
            <w:r w:rsidRPr="00FF3948">
              <w:rPr>
                <w:b/>
                <w:bCs/>
                <w:color w:val="000000"/>
              </w:rPr>
              <w:t>September</w:t>
            </w:r>
            <w:r w:rsidR="000032A6" w:rsidRPr="00FF3948">
              <w:rPr>
                <w:b/>
                <w:bCs/>
                <w:color w:val="000000"/>
              </w:rPr>
              <w:t xml:space="preserve"> 30</w:t>
            </w:r>
            <w:r w:rsidR="00A76521" w:rsidRPr="00FF3948">
              <w:rPr>
                <w:b/>
                <w:bCs/>
                <w:color w:val="000000"/>
              </w:rPr>
              <w:t>, 2023</w:t>
            </w:r>
          </w:p>
        </w:tc>
      </w:tr>
      <w:tr w:rsidR="002927DC" w:rsidRPr="00FF3948" w14:paraId="61FD4DCC"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1CEE066E" w14:textId="77777777" w:rsidR="002927DC" w:rsidRPr="00FF3948" w:rsidRDefault="002927DC" w:rsidP="002927DC">
            <w:pPr>
              <w:rPr>
                <w:b/>
                <w:bCs/>
                <w:i/>
                <w:iCs/>
                <w:color w:val="000000"/>
                <w:u w:val="single"/>
              </w:rPr>
            </w:pPr>
            <w:r w:rsidRPr="00FF3948">
              <w:rPr>
                <w:b/>
                <w:bCs/>
                <w:i/>
                <w:iCs/>
                <w:color w:val="000000"/>
                <w:u w:val="single"/>
              </w:rPr>
              <w:t>Quarter-End</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727974BD" w14:textId="77777777" w:rsidR="002927DC" w:rsidRPr="00FF3948" w:rsidRDefault="002927DC" w:rsidP="002927DC">
            <w:pPr>
              <w:rPr>
                <w:b/>
                <w:bCs/>
                <w:i/>
                <w:iCs/>
                <w:color w:val="000000"/>
                <w:u w:val="single"/>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38805B24" w14:textId="77777777" w:rsidR="002927DC" w:rsidRPr="00FF3948" w:rsidRDefault="002927DC" w:rsidP="002927DC">
            <w:pPr>
              <w:rPr>
                <w:sz w:val="2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2F353DE2" w14:textId="77777777" w:rsidR="002927DC" w:rsidRPr="00FF3948" w:rsidRDefault="002927DC" w:rsidP="002927DC">
            <w:pPr>
              <w:rPr>
                <w:sz w:val="20"/>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2893DDB8" w14:textId="77777777" w:rsidR="002927DC" w:rsidRPr="00FF3948" w:rsidRDefault="002927DC" w:rsidP="002927DC">
            <w:pPr>
              <w:rPr>
                <w:sz w:val="2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4BADB4C9" w14:textId="77777777" w:rsidR="002927DC" w:rsidRPr="00FF3948" w:rsidRDefault="002927DC" w:rsidP="002927DC">
            <w:pPr>
              <w:rPr>
                <w:sz w:val="20"/>
              </w:rPr>
            </w:pPr>
          </w:p>
        </w:tc>
      </w:tr>
      <w:tr w:rsidR="00A76521" w:rsidRPr="00FF3948" w14:paraId="2A9EBDB1"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4D9E6F96" w14:textId="77777777" w:rsidR="00A76521" w:rsidRPr="00FF3948" w:rsidRDefault="00A76521" w:rsidP="00A76521">
            <w:pPr>
              <w:rPr>
                <w:color w:val="000000"/>
              </w:rPr>
            </w:pPr>
            <w:r w:rsidRPr="00FF3948">
              <w:rPr>
                <w:color w:val="000000"/>
              </w:rPr>
              <w:t>Total interest earnings</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522BBD96" w14:textId="1BDA9F9B" w:rsidR="00A76521" w:rsidRPr="00FF3948" w:rsidRDefault="00E34AEC" w:rsidP="00A76521">
            <w:pPr>
              <w:jc w:val="right"/>
              <w:rPr>
                <w:color w:val="000000"/>
              </w:rPr>
            </w:pPr>
            <w:r w:rsidRPr="00FF3948">
              <w:rPr>
                <w:color w:val="000000"/>
              </w:rPr>
              <w:t>$23,906,900</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7314F323" w14:textId="77777777" w:rsidR="00A76521" w:rsidRPr="00FF3948" w:rsidRDefault="00A76521" w:rsidP="00A76521">
            <w:pPr>
              <w:jc w:val="right"/>
              <w:rPr>
                <w:color w:val="00000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05C08925" w14:textId="3FE17A43" w:rsidR="00A76521" w:rsidRPr="00FF3948" w:rsidRDefault="00705779" w:rsidP="00A76521">
            <w:pPr>
              <w:jc w:val="right"/>
              <w:rPr>
                <w:color w:val="000000"/>
              </w:rPr>
            </w:pPr>
            <w:r w:rsidRPr="00FF3948">
              <w:rPr>
                <w:color w:val="000000"/>
              </w:rPr>
              <w:t>$24,977,005</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4659F4A2" w14:textId="77777777" w:rsidR="00A76521" w:rsidRPr="00FF3948" w:rsidRDefault="00A76521" w:rsidP="00A76521">
            <w:pPr>
              <w:jc w:val="right"/>
              <w:rPr>
                <w:color w:val="00000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040ABA6E" w14:textId="172148CE" w:rsidR="00A76521" w:rsidRPr="00FF3948" w:rsidRDefault="00705779" w:rsidP="00A76521">
            <w:pPr>
              <w:jc w:val="right"/>
              <w:rPr>
                <w:color w:val="000000"/>
              </w:rPr>
            </w:pPr>
            <w:r w:rsidRPr="00FF3948">
              <w:rPr>
                <w:color w:val="000000"/>
              </w:rPr>
              <w:t>$19,674,293</w:t>
            </w:r>
          </w:p>
        </w:tc>
      </w:tr>
      <w:tr w:rsidR="00A76521" w:rsidRPr="00FF3948" w14:paraId="5C3075D8"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26DFFDD4" w14:textId="77777777" w:rsidR="00A76521" w:rsidRPr="00FF3948" w:rsidRDefault="00A76521" w:rsidP="00A76521">
            <w:pPr>
              <w:rPr>
                <w:color w:val="000000"/>
              </w:rPr>
            </w:pPr>
            <w:r w:rsidRPr="00FF3948">
              <w:rPr>
                <w:color w:val="000000"/>
              </w:rPr>
              <w:t>Realized gains (losses)</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7A196F46" w14:textId="311F789D" w:rsidR="00A76521" w:rsidRPr="00FF3948" w:rsidRDefault="00E34AEC" w:rsidP="00A76521">
            <w:pPr>
              <w:jc w:val="right"/>
              <w:rPr>
                <w:color w:val="000000"/>
              </w:rPr>
            </w:pPr>
            <w:r w:rsidRPr="00FF3948">
              <w:rPr>
                <w:color w:val="000000"/>
              </w:rPr>
              <w:t>$</w:t>
            </w:r>
            <w:r w:rsidR="008942B7" w:rsidRPr="00FF3948">
              <w:rPr>
                <w:color w:val="000000"/>
              </w:rPr>
              <w:t>1</w:t>
            </w:r>
            <w:r w:rsidRPr="00FF3948">
              <w:rPr>
                <w:color w:val="000000"/>
              </w:rPr>
              <w:t>15,521</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3CCED8A6" w14:textId="77777777" w:rsidR="00A76521" w:rsidRPr="00FF3948" w:rsidRDefault="00A76521" w:rsidP="00A76521">
            <w:pPr>
              <w:jc w:val="right"/>
              <w:rPr>
                <w:color w:val="00000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5A3AD5" w14:textId="46E1F3AF" w:rsidR="00A76521" w:rsidRPr="00FF3948" w:rsidRDefault="00705779" w:rsidP="00A76521">
            <w:pPr>
              <w:jc w:val="right"/>
              <w:rPr>
                <w:color w:val="000000"/>
              </w:rPr>
            </w:pPr>
            <w:r w:rsidRPr="00FF3948">
              <w:rPr>
                <w:color w:val="000000"/>
              </w:rPr>
              <w:t>$56,006</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2E8FF81D" w14:textId="77777777" w:rsidR="00A76521" w:rsidRPr="00FF3948" w:rsidRDefault="00A76521" w:rsidP="00A76521">
            <w:pPr>
              <w:jc w:val="right"/>
              <w:rPr>
                <w:color w:val="00000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642E383D" w14:textId="26CE4348" w:rsidR="00A76521" w:rsidRPr="00FF3948" w:rsidRDefault="00705779" w:rsidP="00A76521">
            <w:pPr>
              <w:jc w:val="right"/>
              <w:rPr>
                <w:color w:val="000000"/>
              </w:rPr>
            </w:pPr>
            <w:r w:rsidRPr="00FF3948">
              <w:rPr>
                <w:color w:val="000000"/>
              </w:rPr>
              <w:t>$99,346</w:t>
            </w:r>
          </w:p>
        </w:tc>
      </w:tr>
      <w:tr w:rsidR="002927DC" w:rsidRPr="00FF3948" w14:paraId="71774FB9"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4A25B8B5" w14:textId="77777777" w:rsidR="002927DC" w:rsidRPr="00FF3948" w:rsidRDefault="002927DC" w:rsidP="002927DC">
            <w:pPr>
              <w:rPr>
                <w:color w:val="000000"/>
              </w:rPr>
            </w:pPr>
            <w:r w:rsidRPr="00FF3948">
              <w:rPr>
                <w:color w:val="000000"/>
              </w:rPr>
              <w:t>Total income recognized</w:t>
            </w:r>
          </w:p>
        </w:tc>
        <w:tc>
          <w:tcPr>
            <w:tcW w:w="100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42BDE68" w14:textId="131E3F40" w:rsidR="002927DC" w:rsidRPr="00FF3948" w:rsidRDefault="00E34AEC" w:rsidP="002927DC">
            <w:pPr>
              <w:jc w:val="right"/>
              <w:rPr>
                <w:color w:val="000000"/>
              </w:rPr>
            </w:pPr>
            <w:r w:rsidRPr="00FF3948">
              <w:rPr>
                <w:color w:val="000000"/>
              </w:rPr>
              <w:t>$24,002,421</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42000FC7" w14:textId="77777777" w:rsidR="002927DC" w:rsidRPr="00FF3948" w:rsidRDefault="002927DC" w:rsidP="002927DC">
            <w:pPr>
              <w:jc w:val="right"/>
              <w:rPr>
                <w:color w:val="000000"/>
              </w:rPr>
            </w:pPr>
          </w:p>
        </w:tc>
        <w:tc>
          <w:tcPr>
            <w:tcW w:w="114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76A1086" w14:textId="29D6F59A" w:rsidR="002927DC" w:rsidRPr="00FF3948" w:rsidRDefault="00705779" w:rsidP="002927DC">
            <w:pPr>
              <w:jc w:val="right"/>
              <w:rPr>
                <w:color w:val="000000"/>
              </w:rPr>
            </w:pPr>
            <w:r w:rsidRPr="00FF3948">
              <w:rPr>
                <w:color w:val="000000"/>
              </w:rPr>
              <w:t>$25,033,011</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5B08A63E" w14:textId="77777777" w:rsidR="002927DC" w:rsidRPr="00FF3948" w:rsidRDefault="002927DC" w:rsidP="002927DC">
            <w:pPr>
              <w:jc w:val="right"/>
              <w:rPr>
                <w:color w:val="000000"/>
              </w:rPr>
            </w:pPr>
          </w:p>
        </w:tc>
        <w:tc>
          <w:tcPr>
            <w:tcW w:w="100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5DE6FE3" w14:textId="352B6FEC" w:rsidR="002927DC" w:rsidRPr="00FF3948" w:rsidRDefault="00705779" w:rsidP="002927DC">
            <w:pPr>
              <w:jc w:val="right"/>
              <w:rPr>
                <w:color w:val="000000"/>
              </w:rPr>
            </w:pPr>
            <w:r w:rsidRPr="00FF3948">
              <w:rPr>
                <w:color w:val="000000"/>
              </w:rPr>
              <w:t>$19,773,639</w:t>
            </w:r>
          </w:p>
        </w:tc>
      </w:tr>
      <w:tr w:rsidR="002927DC" w:rsidRPr="00FF3948" w14:paraId="64458CA5" w14:textId="77777777" w:rsidTr="001F1627">
        <w:trPr>
          <w:trHeight w:val="288"/>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093A5A95" w14:textId="77777777" w:rsidR="002927DC" w:rsidRPr="00FF3948" w:rsidRDefault="002927DC" w:rsidP="002927DC">
            <w:pPr>
              <w:jc w:val="right"/>
              <w:rPr>
                <w:color w:val="000000"/>
              </w:rPr>
            </w:pP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1EB1A8AC" w14:textId="77777777" w:rsidR="002927DC" w:rsidRPr="00FF3948" w:rsidRDefault="002927DC" w:rsidP="002927DC">
            <w:pPr>
              <w:rPr>
                <w:sz w:val="20"/>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20A09E36" w14:textId="77777777" w:rsidR="002927DC" w:rsidRPr="00FF3948" w:rsidRDefault="002927DC" w:rsidP="002927DC">
            <w:pPr>
              <w:rPr>
                <w:sz w:val="2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4CE23B48" w14:textId="77777777" w:rsidR="002927DC" w:rsidRPr="00FF3948" w:rsidRDefault="002927DC" w:rsidP="002927DC">
            <w:pPr>
              <w:rPr>
                <w:sz w:val="20"/>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1E0925CE" w14:textId="77777777" w:rsidR="002927DC" w:rsidRPr="00FF3948" w:rsidRDefault="002927DC" w:rsidP="002927DC">
            <w:pPr>
              <w:rPr>
                <w:sz w:val="2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5FFC11D9" w14:textId="77777777" w:rsidR="002927DC" w:rsidRPr="00FF3948" w:rsidRDefault="002927DC" w:rsidP="002927DC">
            <w:pPr>
              <w:rPr>
                <w:sz w:val="20"/>
              </w:rPr>
            </w:pPr>
          </w:p>
        </w:tc>
      </w:tr>
      <w:tr w:rsidR="002927DC" w:rsidRPr="00FF3948" w14:paraId="3B8A7E84"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5B317579" w14:textId="77777777" w:rsidR="002927DC" w:rsidRPr="00FF3948" w:rsidRDefault="002927DC" w:rsidP="002927DC">
            <w:pPr>
              <w:rPr>
                <w:b/>
                <w:bCs/>
                <w:i/>
                <w:iCs/>
                <w:color w:val="000000"/>
                <w:u w:val="single"/>
              </w:rPr>
            </w:pPr>
            <w:r w:rsidRPr="00FF3948">
              <w:rPr>
                <w:b/>
                <w:bCs/>
                <w:i/>
                <w:iCs/>
                <w:color w:val="000000"/>
                <w:u w:val="single"/>
              </w:rPr>
              <w:t>Fiscal Year-to-Date</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13749381" w14:textId="77777777" w:rsidR="002927DC" w:rsidRPr="00FF3948" w:rsidRDefault="002927DC" w:rsidP="002927DC">
            <w:pPr>
              <w:rPr>
                <w:b/>
                <w:bCs/>
                <w:i/>
                <w:iCs/>
                <w:color w:val="000000"/>
                <w:u w:val="single"/>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7A4B6898" w14:textId="77777777" w:rsidR="002927DC" w:rsidRPr="00FF3948" w:rsidRDefault="002927DC" w:rsidP="002927DC">
            <w:pPr>
              <w:rPr>
                <w:sz w:val="2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F879EB" w14:textId="77777777" w:rsidR="002927DC" w:rsidRPr="00FF3948" w:rsidRDefault="002927DC" w:rsidP="002927DC">
            <w:pPr>
              <w:rPr>
                <w:sz w:val="20"/>
              </w:rPr>
            </w:pP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0C69F907" w14:textId="77777777" w:rsidR="002927DC" w:rsidRPr="00FF3948" w:rsidRDefault="002927DC" w:rsidP="002927DC">
            <w:pPr>
              <w:rPr>
                <w:sz w:val="2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58832E0D" w14:textId="77777777" w:rsidR="002927DC" w:rsidRPr="00FF3948" w:rsidRDefault="002927DC" w:rsidP="002927DC">
            <w:pPr>
              <w:rPr>
                <w:sz w:val="20"/>
              </w:rPr>
            </w:pPr>
          </w:p>
        </w:tc>
      </w:tr>
      <w:tr w:rsidR="002927DC" w:rsidRPr="00FF3948" w14:paraId="7D48D95E"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4B2466F8" w14:textId="77777777" w:rsidR="002927DC" w:rsidRPr="00FF3948" w:rsidRDefault="002927DC" w:rsidP="002927DC">
            <w:pPr>
              <w:rPr>
                <w:color w:val="000000"/>
              </w:rPr>
            </w:pPr>
            <w:r w:rsidRPr="00FF3948">
              <w:rPr>
                <w:color w:val="000000"/>
              </w:rPr>
              <w:t>Total interest earnings</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4E8F09D7" w14:textId="2F2CA680" w:rsidR="002927DC" w:rsidRPr="00FF3948" w:rsidRDefault="008942B7" w:rsidP="002927DC">
            <w:pPr>
              <w:jc w:val="right"/>
              <w:rPr>
                <w:color w:val="000000"/>
              </w:rPr>
            </w:pPr>
            <w:r w:rsidRPr="00FF3948">
              <w:rPr>
                <w:color w:val="000000"/>
              </w:rPr>
              <w:t>$23,906,900</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60795D76" w14:textId="77777777" w:rsidR="002927DC" w:rsidRPr="00FF3948" w:rsidRDefault="002927DC" w:rsidP="002927DC">
            <w:pPr>
              <w:jc w:val="right"/>
              <w:rPr>
                <w:color w:val="00000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2B036856" w14:textId="2D89F1F1" w:rsidR="002927DC" w:rsidRPr="00FF3948" w:rsidRDefault="00705779" w:rsidP="002927DC">
            <w:pPr>
              <w:jc w:val="right"/>
              <w:rPr>
                <w:color w:val="000000"/>
              </w:rPr>
            </w:pPr>
            <w:r w:rsidRPr="00FF3948">
              <w:rPr>
                <w:color w:val="000000"/>
              </w:rPr>
              <w:t>$86,343,152</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3CC6775F" w14:textId="77777777" w:rsidR="002927DC" w:rsidRPr="00FF3948" w:rsidRDefault="002927DC" w:rsidP="002927DC">
            <w:pPr>
              <w:jc w:val="right"/>
              <w:rPr>
                <w:color w:val="00000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24DE3FF8" w14:textId="0CBA3615" w:rsidR="002927DC" w:rsidRPr="00FF3948" w:rsidRDefault="00705779" w:rsidP="002927DC">
            <w:pPr>
              <w:jc w:val="right"/>
              <w:rPr>
                <w:color w:val="000000"/>
              </w:rPr>
            </w:pPr>
            <w:r w:rsidRPr="00FF3948">
              <w:rPr>
                <w:color w:val="000000"/>
              </w:rPr>
              <w:t>$19,674,293</w:t>
            </w:r>
          </w:p>
        </w:tc>
      </w:tr>
      <w:tr w:rsidR="002927DC" w:rsidRPr="00FF3948" w14:paraId="1BA0B735"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6EC7E7E7" w14:textId="55AFBD6A" w:rsidR="002927DC" w:rsidRPr="00FF3948" w:rsidRDefault="002927DC" w:rsidP="002927DC">
            <w:pPr>
              <w:rPr>
                <w:color w:val="000000"/>
              </w:rPr>
            </w:pPr>
            <w:r w:rsidRPr="00FF3948">
              <w:rPr>
                <w:color w:val="000000"/>
              </w:rPr>
              <w:t>Realized gains (losses)</w:t>
            </w:r>
          </w:p>
        </w:tc>
        <w:tc>
          <w:tcPr>
            <w:tcW w:w="1007" w:type="pct"/>
            <w:tcBorders>
              <w:top w:val="nil"/>
              <w:left w:val="nil"/>
              <w:bottom w:val="nil"/>
              <w:right w:val="nil"/>
            </w:tcBorders>
            <w:shd w:val="clear" w:color="auto" w:fill="auto"/>
            <w:noWrap/>
            <w:tcMar>
              <w:top w:w="15" w:type="dxa"/>
              <w:left w:w="15" w:type="dxa"/>
              <w:bottom w:w="0" w:type="dxa"/>
              <w:right w:w="15" w:type="dxa"/>
            </w:tcMar>
            <w:vAlign w:val="bottom"/>
            <w:hideMark/>
          </w:tcPr>
          <w:p w14:paraId="06187365" w14:textId="6B28F197" w:rsidR="002927DC" w:rsidRPr="00FF3948" w:rsidRDefault="008942B7" w:rsidP="002927DC">
            <w:pPr>
              <w:jc w:val="right"/>
              <w:rPr>
                <w:color w:val="000000"/>
              </w:rPr>
            </w:pPr>
            <w:r w:rsidRPr="00FF3948">
              <w:rPr>
                <w:color w:val="000000"/>
              </w:rPr>
              <w:t>$115,521</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730FA183" w14:textId="77777777" w:rsidR="002927DC" w:rsidRPr="00FF3948" w:rsidRDefault="002927DC" w:rsidP="002927DC">
            <w:pPr>
              <w:jc w:val="right"/>
              <w:rPr>
                <w:color w:val="000000"/>
              </w:rPr>
            </w:pPr>
          </w:p>
        </w:tc>
        <w:tc>
          <w:tcPr>
            <w:tcW w:w="11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B404CB" w14:textId="6CACA492" w:rsidR="002927DC" w:rsidRPr="00FF3948" w:rsidRDefault="00705779" w:rsidP="002927DC">
            <w:pPr>
              <w:jc w:val="right"/>
              <w:rPr>
                <w:color w:val="000000"/>
              </w:rPr>
            </w:pPr>
            <w:r w:rsidRPr="00FF3948">
              <w:rPr>
                <w:color w:val="000000"/>
              </w:rPr>
              <w:t>$308,822</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4A28B04B" w14:textId="77777777" w:rsidR="002927DC" w:rsidRPr="00FF3948" w:rsidRDefault="002927DC" w:rsidP="002927DC">
            <w:pPr>
              <w:jc w:val="right"/>
              <w:rPr>
                <w:color w:val="000000"/>
              </w:rPr>
            </w:pPr>
          </w:p>
        </w:tc>
        <w:tc>
          <w:tcPr>
            <w:tcW w:w="1008" w:type="pct"/>
            <w:tcBorders>
              <w:top w:val="nil"/>
              <w:left w:val="nil"/>
              <w:bottom w:val="nil"/>
              <w:right w:val="nil"/>
            </w:tcBorders>
            <w:shd w:val="clear" w:color="auto" w:fill="auto"/>
            <w:noWrap/>
            <w:tcMar>
              <w:top w:w="15" w:type="dxa"/>
              <w:left w:w="15" w:type="dxa"/>
              <w:bottom w:w="0" w:type="dxa"/>
              <w:right w:w="15" w:type="dxa"/>
            </w:tcMar>
            <w:vAlign w:val="bottom"/>
            <w:hideMark/>
          </w:tcPr>
          <w:p w14:paraId="16001134" w14:textId="3CDD26E0" w:rsidR="002927DC" w:rsidRPr="00FF3948" w:rsidRDefault="00705779" w:rsidP="002927DC">
            <w:pPr>
              <w:jc w:val="right"/>
              <w:rPr>
                <w:color w:val="000000"/>
              </w:rPr>
            </w:pPr>
            <w:r w:rsidRPr="00FF3948">
              <w:rPr>
                <w:color w:val="000000"/>
              </w:rPr>
              <w:t>$99,346</w:t>
            </w:r>
          </w:p>
        </w:tc>
      </w:tr>
      <w:tr w:rsidR="002927DC" w:rsidRPr="00FF3948" w14:paraId="4A4DCF56" w14:textId="77777777" w:rsidTr="001F1627">
        <w:trPr>
          <w:trHeight w:val="20"/>
          <w:jc w:val="center"/>
        </w:trPr>
        <w:tc>
          <w:tcPr>
            <w:tcW w:w="1707" w:type="pct"/>
            <w:tcBorders>
              <w:top w:val="nil"/>
              <w:left w:val="nil"/>
              <w:bottom w:val="nil"/>
              <w:right w:val="nil"/>
            </w:tcBorders>
            <w:shd w:val="clear" w:color="auto" w:fill="auto"/>
            <w:noWrap/>
            <w:tcMar>
              <w:top w:w="15" w:type="dxa"/>
              <w:left w:w="15" w:type="dxa"/>
              <w:bottom w:w="0" w:type="dxa"/>
              <w:right w:w="15" w:type="dxa"/>
            </w:tcMar>
            <w:vAlign w:val="bottom"/>
            <w:hideMark/>
          </w:tcPr>
          <w:p w14:paraId="7FA13262" w14:textId="77777777" w:rsidR="002927DC" w:rsidRPr="00FF3948" w:rsidRDefault="002927DC" w:rsidP="002927DC">
            <w:pPr>
              <w:rPr>
                <w:color w:val="000000"/>
              </w:rPr>
            </w:pPr>
            <w:r w:rsidRPr="00FF3948">
              <w:rPr>
                <w:color w:val="000000"/>
              </w:rPr>
              <w:t>Total income recognized</w:t>
            </w:r>
          </w:p>
        </w:tc>
        <w:tc>
          <w:tcPr>
            <w:tcW w:w="100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616DA67" w14:textId="434E815C" w:rsidR="002927DC" w:rsidRPr="00FF3948" w:rsidRDefault="008942B7" w:rsidP="002927DC">
            <w:pPr>
              <w:jc w:val="right"/>
              <w:rPr>
                <w:color w:val="000000"/>
              </w:rPr>
            </w:pPr>
            <w:r w:rsidRPr="00FF3948">
              <w:rPr>
                <w:color w:val="000000"/>
              </w:rPr>
              <w:t>$24,002,421</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15C5848D" w14:textId="77777777" w:rsidR="002927DC" w:rsidRPr="00FF3948" w:rsidRDefault="002927DC" w:rsidP="002927DC">
            <w:pPr>
              <w:jc w:val="right"/>
              <w:rPr>
                <w:color w:val="000000"/>
              </w:rPr>
            </w:pPr>
          </w:p>
        </w:tc>
        <w:tc>
          <w:tcPr>
            <w:tcW w:w="114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57AD49C" w14:textId="5DED1ED3" w:rsidR="002927DC" w:rsidRPr="00FF3948" w:rsidRDefault="00705779" w:rsidP="002927DC">
            <w:pPr>
              <w:jc w:val="right"/>
              <w:rPr>
                <w:color w:val="000000"/>
              </w:rPr>
            </w:pPr>
            <w:r w:rsidRPr="00FF3948">
              <w:rPr>
                <w:color w:val="000000"/>
              </w:rPr>
              <w:t>$86,651,974</w:t>
            </w:r>
          </w:p>
        </w:tc>
        <w:tc>
          <w:tcPr>
            <w:tcW w:w="65" w:type="pct"/>
            <w:tcBorders>
              <w:top w:val="nil"/>
              <w:left w:val="nil"/>
              <w:bottom w:val="nil"/>
              <w:right w:val="nil"/>
            </w:tcBorders>
            <w:shd w:val="clear" w:color="auto" w:fill="auto"/>
            <w:noWrap/>
            <w:tcMar>
              <w:top w:w="15" w:type="dxa"/>
              <w:left w:w="15" w:type="dxa"/>
              <w:bottom w:w="0" w:type="dxa"/>
              <w:right w:w="15" w:type="dxa"/>
            </w:tcMar>
            <w:vAlign w:val="bottom"/>
            <w:hideMark/>
          </w:tcPr>
          <w:p w14:paraId="643B5822" w14:textId="77777777" w:rsidR="002927DC" w:rsidRPr="00FF3948" w:rsidRDefault="002927DC" w:rsidP="002927DC">
            <w:pPr>
              <w:jc w:val="right"/>
              <w:rPr>
                <w:color w:val="000000"/>
              </w:rPr>
            </w:pPr>
          </w:p>
        </w:tc>
        <w:tc>
          <w:tcPr>
            <w:tcW w:w="100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3B10D08" w14:textId="57D39438" w:rsidR="002927DC" w:rsidRPr="00FF3948" w:rsidRDefault="00705779" w:rsidP="002927DC">
            <w:pPr>
              <w:jc w:val="right"/>
              <w:rPr>
                <w:color w:val="000000"/>
              </w:rPr>
            </w:pPr>
            <w:r w:rsidRPr="00FF3948">
              <w:rPr>
                <w:color w:val="000000"/>
              </w:rPr>
              <w:t>$19,773,639</w:t>
            </w:r>
          </w:p>
        </w:tc>
      </w:tr>
      <w:tr w:rsidR="002927DC" w:rsidRPr="00FF3948" w14:paraId="70ADCD3A" w14:textId="77777777" w:rsidTr="001F1627">
        <w:trPr>
          <w:trHeight w:val="20"/>
          <w:jc w:val="center"/>
        </w:trPr>
        <w:tc>
          <w:tcPr>
            <w:tcW w:w="1707"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2617F182" w14:textId="77777777" w:rsidR="002927DC" w:rsidRPr="00FF3948" w:rsidRDefault="002927DC" w:rsidP="002927DC">
            <w:pPr>
              <w:rPr>
                <w:color w:val="000000"/>
              </w:rPr>
            </w:pPr>
            <w:r w:rsidRPr="00FF3948">
              <w:rPr>
                <w:color w:val="000000"/>
              </w:rPr>
              <w:t> </w:t>
            </w:r>
          </w:p>
        </w:tc>
        <w:tc>
          <w:tcPr>
            <w:tcW w:w="1007"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7F98C4D7" w14:textId="77777777" w:rsidR="002927DC" w:rsidRPr="00FF3948" w:rsidRDefault="002927DC" w:rsidP="002927DC">
            <w:pPr>
              <w:rPr>
                <w:color w:val="000000"/>
              </w:rPr>
            </w:pPr>
            <w:r w:rsidRPr="00FF3948">
              <w:rPr>
                <w:color w:val="000000"/>
              </w:rPr>
              <w:t> </w:t>
            </w:r>
          </w:p>
        </w:tc>
        <w:tc>
          <w:tcPr>
            <w:tcW w:w="65"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22C46A49" w14:textId="77777777" w:rsidR="002927DC" w:rsidRPr="00FF3948" w:rsidRDefault="002927DC" w:rsidP="002927DC">
            <w:pPr>
              <w:rPr>
                <w:color w:val="000000"/>
              </w:rPr>
            </w:pPr>
            <w:r w:rsidRPr="00FF3948">
              <w:rPr>
                <w:color w:val="000000"/>
              </w:rPr>
              <w:t> </w:t>
            </w:r>
          </w:p>
        </w:tc>
        <w:tc>
          <w:tcPr>
            <w:tcW w:w="1148"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642E47DC" w14:textId="77777777" w:rsidR="002927DC" w:rsidRPr="00FF3948" w:rsidRDefault="002927DC" w:rsidP="002927DC">
            <w:pPr>
              <w:rPr>
                <w:color w:val="000000"/>
              </w:rPr>
            </w:pPr>
            <w:r w:rsidRPr="00FF3948">
              <w:rPr>
                <w:color w:val="000000"/>
              </w:rPr>
              <w:t> </w:t>
            </w:r>
          </w:p>
        </w:tc>
        <w:tc>
          <w:tcPr>
            <w:tcW w:w="65"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5E87BEDA" w14:textId="77777777" w:rsidR="002927DC" w:rsidRPr="00FF3948" w:rsidRDefault="002927DC" w:rsidP="002927DC">
            <w:pPr>
              <w:rPr>
                <w:color w:val="000000"/>
              </w:rPr>
            </w:pPr>
            <w:r w:rsidRPr="00FF3948">
              <w:rPr>
                <w:color w:val="000000"/>
              </w:rPr>
              <w:t> </w:t>
            </w:r>
          </w:p>
        </w:tc>
        <w:tc>
          <w:tcPr>
            <w:tcW w:w="1008"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18B19BAC" w14:textId="77777777" w:rsidR="002927DC" w:rsidRPr="00FF3948" w:rsidRDefault="002927DC" w:rsidP="002927DC">
            <w:pPr>
              <w:rPr>
                <w:color w:val="000000"/>
              </w:rPr>
            </w:pPr>
            <w:r w:rsidRPr="00FF3948">
              <w:rPr>
                <w:color w:val="000000"/>
              </w:rPr>
              <w:t> </w:t>
            </w:r>
          </w:p>
        </w:tc>
      </w:tr>
    </w:tbl>
    <w:p w14:paraId="01099C3F" w14:textId="77777777" w:rsidR="00F67680" w:rsidRDefault="00F67680">
      <w:pPr>
        <w:pStyle w:val="BodyText"/>
        <w:spacing w:before="2"/>
        <w:rPr>
          <w:sz w:val="16"/>
        </w:rPr>
      </w:pPr>
    </w:p>
    <w:p w14:paraId="27CCB87A" w14:textId="77777777" w:rsidR="00674739" w:rsidRDefault="00674739">
      <w:pPr>
        <w:pStyle w:val="Heading4"/>
        <w:spacing w:before="90"/>
      </w:pPr>
    </w:p>
    <w:p w14:paraId="345403F0" w14:textId="77777777" w:rsidR="00E35392" w:rsidRDefault="00E35392">
      <w:pPr>
        <w:pStyle w:val="Heading4"/>
        <w:spacing w:before="90"/>
      </w:pPr>
    </w:p>
    <w:p w14:paraId="14536257" w14:textId="77777777" w:rsidR="00E35392" w:rsidRDefault="00E35392">
      <w:pPr>
        <w:pStyle w:val="Heading4"/>
        <w:spacing w:before="90"/>
      </w:pPr>
    </w:p>
    <w:p w14:paraId="3BB8B9F8" w14:textId="77777777" w:rsidR="00674739" w:rsidRDefault="00674739">
      <w:pPr>
        <w:pStyle w:val="Heading4"/>
        <w:spacing w:before="90"/>
      </w:pPr>
    </w:p>
    <w:p w14:paraId="348E78F2" w14:textId="3D543506" w:rsidR="00674739" w:rsidRDefault="00674739">
      <w:pPr>
        <w:pStyle w:val="Heading4"/>
        <w:spacing w:before="90"/>
      </w:pPr>
    </w:p>
    <w:p w14:paraId="62830523" w14:textId="57690760" w:rsidR="00DF502E" w:rsidRDefault="00DF502E">
      <w:pPr>
        <w:pStyle w:val="Heading4"/>
        <w:spacing w:before="90"/>
      </w:pPr>
    </w:p>
    <w:p w14:paraId="29A6956F" w14:textId="77777777" w:rsidR="0042508A" w:rsidRDefault="0042508A" w:rsidP="00C45BAC">
      <w:pPr>
        <w:pStyle w:val="Heading4"/>
        <w:spacing w:before="90"/>
        <w:ind w:left="0"/>
      </w:pPr>
    </w:p>
    <w:p w14:paraId="68BBBF34" w14:textId="1F15FD64" w:rsidR="00F67680" w:rsidRPr="00E35392" w:rsidRDefault="00CB4A6A">
      <w:pPr>
        <w:pStyle w:val="Heading4"/>
        <w:spacing w:before="90"/>
        <w:rPr>
          <w:u w:val="none"/>
        </w:rPr>
      </w:pPr>
      <w:r w:rsidRPr="00E35392">
        <w:t>Yield</w:t>
      </w:r>
      <w:r w:rsidRPr="00E35392">
        <w:rPr>
          <w:spacing w:val="-3"/>
        </w:rPr>
        <w:t xml:space="preserve"> </w:t>
      </w:r>
      <w:r w:rsidRPr="00E35392">
        <w:t>and</w:t>
      </w:r>
      <w:r w:rsidRPr="00E35392">
        <w:rPr>
          <w:spacing w:val="-2"/>
        </w:rPr>
        <w:t xml:space="preserve"> </w:t>
      </w:r>
      <w:r w:rsidRPr="00E35392">
        <w:t>Maturity</w:t>
      </w:r>
      <w:r w:rsidRPr="00E35392">
        <w:rPr>
          <w:spacing w:val="-4"/>
        </w:rPr>
        <w:t xml:space="preserve"> Trend</w:t>
      </w:r>
    </w:p>
    <w:p w14:paraId="05A30F14" w14:textId="77777777" w:rsidR="00F67680" w:rsidRPr="00E35392" w:rsidRDefault="00F67680">
      <w:pPr>
        <w:pStyle w:val="BodyText"/>
        <w:spacing w:before="2"/>
        <w:rPr>
          <w:b/>
          <w:i/>
          <w:sz w:val="16"/>
        </w:rPr>
      </w:pPr>
    </w:p>
    <w:p w14:paraId="5B862165" w14:textId="6D27A3E3" w:rsidR="00F67680" w:rsidRPr="00E35392" w:rsidRDefault="00CB4A6A">
      <w:pPr>
        <w:pStyle w:val="BodyText"/>
        <w:spacing w:before="92" w:line="237" w:lineRule="auto"/>
        <w:ind w:left="340" w:right="388"/>
      </w:pPr>
      <w:r w:rsidRPr="00E35392">
        <w:t>The</w:t>
      </w:r>
      <w:r w:rsidRPr="00E35392">
        <w:rPr>
          <w:spacing w:val="-5"/>
        </w:rPr>
        <w:t xml:space="preserve"> </w:t>
      </w:r>
      <w:r w:rsidRPr="00E35392">
        <w:t>following</w:t>
      </w:r>
      <w:r w:rsidRPr="00E35392">
        <w:rPr>
          <w:spacing w:val="-3"/>
        </w:rPr>
        <w:t xml:space="preserve"> </w:t>
      </w:r>
      <w:r w:rsidRPr="00E35392">
        <w:t>graph</w:t>
      </w:r>
      <w:r w:rsidRPr="00E35392">
        <w:rPr>
          <w:spacing w:val="-3"/>
        </w:rPr>
        <w:t xml:space="preserve"> </w:t>
      </w:r>
      <w:r w:rsidRPr="00E35392">
        <w:t>illustrates</w:t>
      </w:r>
      <w:r w:rsidRPr="00E35392">
        <w:rPr>
          <w:spacing w:val="-3"/>
        </w:rPr>
        <w:t xml:space="preserve"> </w:t>
      </w:r>
      <w:r w:rsidRPr="00E35392">
        <w:t>the</w:t>
      </w:r>
      <w:r w:rsidRPr="00E35392">
        <w:rPr>
          <w:spacing w:val="-4"/>
        </w:rPr>
        <w:t xml:space="preserve"> </w:t>
      </w:r>
      <w:r w:rsidRPr="00E35392">
        <w:t>monthly</w:t>
      </w:r>
      <w:r w:rsidRPr="00E35392">
        <w:rPr>
          <w:spacing w:val="-3"/>
        </w:rPr>
        <w:t xml:space="preserve"> </w:t>
      </w:r>
      <w:r w:rsidRPr="00E35392">
        <w:t>dollar-weighted</w:t>
      </w:r>
      <w:r w:rsidRPr="00E35392">
        <w:rPr>
          <w:spacing w:val="-3"/>
        </w:rPr>
        <w:t xml:space="preserve"> </w:t>
      </w:r>
      <w:r w:rsidRPr="00E35392">
        <w:t>average</w:t>
      </w:r>
      <w:r w:rsidRPr="00E35392">
        <w:rPr>
          <w:spacing w:val="-4"/>
        </w:rPr>
        <w:t xml:space="preserve"> </w:t>
      </w:r>
      <w:r w:rsidRPr="00E35392">
        <w:t>maturity</w:t>
      </w:r>
      <w:r w:rsidRPr="00E35392">
        <w:rPr>
          <w:spacing w:val="-2"/>
        </w:rPr>
        <w:t xml:space="preserve"> </w:t>
      </w:r>
      <w:r w:rsidRPr="00E35392">
        <w:t>(WAM)</w:t>
      </w:r>
      <w:r w:rsidRPr="00E35392">
        <w:rPr>
          <w:spacing w:val="-5"/>
        </w:rPr>
        <w:t xml:space="preserve"> </w:t>
      </w:r>
      <w:r w:rsidRPr="00E35392">
        <w:t>of</w:t>
      </w:r>
      <w:r w:rsidRPr="00E35392">
        <w:rPr>
          <w:spacing w:val="-3"/>
        </w:rPr>
        <w:t xml:space="preserve"> </w:t>
      </w:r>
      <w:r w:rsidR="00F701AC" w:rsidRPr="00E35392">
        <w:t>the Portfolio</w:t>
      </w:r>
      <w:r w:rsidRPr="00E35392">
        <w:t xml:space="preserve"> (bar graph) along with the weighted average yield (line graph) for the past two years.</w:t>
      </w:r>
    </w:p>
    <w:p w14:paraId="43BC0332" w14:textId="77777777" w:rsidR="00F67680" w:rsidRPr="00E35392" w:rsidRDefault="00F67680">
      <w:pPr>
        <w:pStyle w:val="BodyText"/>
        <w:spacing w:before="1"/>
      </w:pPr>
    </w:p>
    <w:p w14:paraId="69F0FB4B" w14:textId="5B1C5FEB" w:rsidR="00335065" w:rsidRPr="00E35392" w:rsidRDefault="00CB4A6A" w:rsidP="00704B56">
      <w:pPr>
        <w:ind w:left="3254" w:right="2563" w:hanging="503"/>
        <w:jc w:val="center"/>
        <w:rPr>
          <w:b/>
          <w:sz w:val="24"/>
        </w:rPr>
      </w:pPr>
      <w:r w:rsidRPr="00E35392">
        <w:rPr>
          <w:b/>
          <w:sz w:val="24"/>
        </w:rPr>
        <w:t>Portfolio</w:t>
      </w:r>
      <w:r w:rsidRPr="00E35392">
        <w:rPr>
          <w:b/>
          <w:spacing w:val="-7"/>
          <w:sz w:val="24"/>
        </w:rPr>
        <w:t xml:space="preserve"> </w:t>
      </w:r>
      <w:r w:rsidRPr="00E35392">
        <w:rPr>
          <w:b/>
          <w:sz w:val="24"/>
        </w:rPr>
        <w:t>Yield</w:t>
      </w:r>
      <w:r w:rsidRPr="00E35392">
        <w:rPr>
          <w:b/>
          <w:spacing w:val="-9"/>
          <w:sz w:val="24"/>
        </w:rPr>
        <w:t xml:space="preserve"> </w:t>
      </w:r>
      <w:r w:rsidRPr="00E35392">
        <w:rPr>
          <w:b/>
          <w:sz w:val="24"/>
        </w:rPr>
        <w:t>and</w:t>
      </w:r>
      <w:r w:rsidRPr="00E35392">
        <w:rPr>
          <w:b/>
          <w:spacing w:val="-7"/>
          <w:sz w:val="24"/>
        </w:rPr>
        <w:t xml:space="preserve"> </w:t>
      </w:r>
      <w:r w:rsidRPr="00E35392">
        <w:rPr>
          <w:b/>
          <w:sz w:val="24"/>
        </w:rPr>
        <w:t>Maturity</w:t>
      </w:r>
      <w:r w:rsidRPr="00E35392">
        <w:rPr>
          <w:b/>
          <w:spacing w:val="-7"/>
          <w:sz w:val="24"/>
        </w:rPr>
        <w:t xml:space="preserve"> </w:t>
      </w:r>
      <w:r w:rsidRPr="00E35392">
        <w:rPr>
          <w:b/>
          <w:sz w:val="24"/>
        </w:rPr>
        <w:t>Trends</w:t>
      </w:r>
    </w:p>
    <w:p w14:paraId="1ED37766" w14:textId="553A0FD2" w:rsidR="00F67680" w:rsidRPr="00E35392" w:rsidRDefault="00BB045E" w:rsidP="00704B56">
      <w:pPr>
        <w:ind w:left="3254" w:right="2563" w:hanging="503"/>
        <w:jc w:val="center"/>
        <w:rPr>
          <w:b/>
          <w:sz w:val="24"/>
        </w:rPr>
      </w:pPr>
      <w:r w:rsidRPr="00E35392">
        <w:rPr>
          <w:b/>
          <w:sz w:val="24"/>
        </w:rPr>
        <w:t>September</w:t>
      </w:r>
      <w:r w:rsidR="00CB4A6A" w:rsidRPr="00E35392">
        <w:rPr>
          <w:b/>
          <w:sz w:val="24"/>
        </w:rPr>
        <w:t xml:space="preserve"> 202</w:t>
      </w:r>
      <w:r w:rsidR="001C4E58" w:rsidRPr="00E35392">
        <w:rPr>
          <w:b/>
          <w:sz w:val="24"/>
        </w:rPr>
        <w:t>2</w:t>
      </w:r>
      <w:r w:rsidR="00CB4A6A" w:rsidRPr="00E35392">
        <w:rPr>
          <w:b/>
          <w:sz w:val="24"/>
        </w:rPr>
        <w:t xml:space="preserve"> – </w:t>
      </w:r>
      <w:r w:rsidRPr="00E35392">
        <w:rPr>
          <w:b/>
          <w:sz w:val="24"/>
        </w:rPr>
        <w:t>September</w:t>
      </w:r>
      <w:r w:rsidR="00CB4A6A" w:rsidRPr="00E35392">
        <w:rPr>
          <w:b/>
          <w:sz w:val="24"/>
        </w:rPr>
        <w:t xml:space="preserve"> 202</w:t>
      </w:r>
      <w:r w:rsidR="001C4E58" w:rsidRPr="00E35392">
        <w:rPr>
          <w:b/>
          <w:sz w:val="24"/>
        </w:rPr>
        <w:t>4</w:t>
      </w:r>
    </w:p>
    <w:p w14:paraId="31983C8D" w14:textId="77777777" w:rsidR="00F67680" w:rsidRPr="00E35392" w:rsidRDefault="00F67680">
      <w:pPr>
        <w:pStyle w:val="BodyText"/>
        <w:spacing w:before="6"/>
        <w:rPr>
          <w:b/>
          <w:sz w:val="17"/>
        </w:rPr>
      </w:pPr>
    </w:p>
    <w:p w14:paraId="3857C56A" w14:textId="33479617" w:rsidR="00F67680" w:rsidRPr="00E35392" w:rsidRDefault="00753532">
      <w:pPr>
        <w:rPr>
          <w:sz w:val="17"/>
        </w:rPr>
        <w:sectPr w:rsidR="00F67680" w:rsidRPr="00E35392">
          <w:pgSz w:w="12240" w:h="15840"/>
          <w:pgMar w:top="1600" w:right="1120" w:bottom="280" w:left="1100" w:header="728" w:footer="0" w:gutter="0"/>
          <w:cols w:space="720"/>
        </w:sectPr>
      </w:pPr>
      <w:r w:rsidRPr="00E35392">
        <w:rPr>
          <w:noProof/>
        </w:rPr>
        <w:drawing>
          <wp:inline distT="0" distB="0" distL="0" distR="0" wp14:anchorId="5C55D116" wp14:editId="7C651139">
            <wp:extent cx="6362700" cy="3460750"/>
            <wp:effectExtent l="0" t="0" r="0" b="6350"/>
            <wp:docPr id="6" name="Chart 6">
              <a:extLst xmlns:a="http://schemas.openxmlformats.org/drawingml/2006/main">
                <a:ext uri="{FF2B5EF4-FFF2-40B4-BE49-F238E27FC236}">
                  <a16:creationId xmlns:a16="http://schemas.microsoft.com/office/drawing/2014/main" id="{8DC9458D-9F2B-4E5C-A816-C1BFD65A3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6987E0" w14:textId="77777777" w:rsidR="00F67680" w:rsidRPr="00E35392" w:rsidRDefault="00F67680">
      <w:pPr>
        <w:sectPr w:rsidR="00F67680" w:rsidRPr="00E35392">
          <w:type w:val="continuous"/>
          <w:pgSz w:w="12240" w:h="15840"/>
          <w:pgMar w:top="660" w:right="1120" w:bottom="280" w:left="1100" w:header="728" w:footer="0" w:gutter="0"/>
          <w:cols w:num="3" w:space="720" w:equalWidth="0">
            <w:col w:w="1146" w:space="40"/>
            <w:col w:w="7603" w:space="39"/>
            <w:col w:w="1192"/>
          </w:cols>
        </w:sectPr>
      </w:pPr>
    </w:p>
    <w:p w14:paraId="6463BDDD" w14:textId="247BE3E2" w:rsidR="00E76AE3" w:rsidRPr="00E35392" w:rsidRDefault="00CD3F32" w:rsidP="00A74AC6">
      <w:pPr>
        <w:pStyle w:val="BodyText"/>
        <w:spacing w:before="67"/>
        <w:ind w:left="340" w:right="388"/>
        <w:rPr>
          <w:highlight w:val="yellow"/>
        </w:rPr>
      </w:pPr>
      <w:r w:rsidRPr="00E35392">
        <w:rPr>
          <w:spacing w:val="-4"/>
        </w:rPr>
        <w:t xml:space="preserve">The </w:t>
      </w:r>
      <w:r w:rsidR="00FB6221" w:rsidRPr="00E35392">
        <w:rPr>
          <w:spacing w:val="-4"/>
        </w:rPr>
        <w:t>P</w:t>
      </w:r>
      <w:r w:rsidR="00CB4A6A" w:rsidRPr="00E35392">
        <w:t>ortfolio</w:t>
      </w:r>
      <w:r w:rsidR="00FB6221" w:rsidRPr="00E35392">
        <w:t>’s</w:t>
      </w:r>
      <w:r w:rsidR="00CB4A6A" w:rsidRPr="00E35392">
        <w:rPr>
          <w:spacing w:val="-4"/>
        </w:rPr>
        <w:t xml:space="preserve"> </w:t>
      </w:r>
      <w:r w:rsidR="00CB4A6A" w:rsidRPr="00E35392">
        <w:t>WAM</w:t>
      </w:r>
      <w:r w:rsidR="00CB4A6A" w:rsidRPr="00E35392">
        <w:rPr>
          <w:spacing w:val="-1"/>
        </w:rPr>
        <w:t xml:space="preserve"> </w:t>
      </w:r>
      <w:r w:rsidR="00490887" w:rsidRPr="00E35392">
        <w:rPr>
          <w:spacing w:val="-1"/>
        </w:rPr>
        <w:t>in</w:t>
      </w:r>
      <w:r w:rsidR="00CB4A6A" w:rsidRPr="00E35392">
        <w:t>creased</w:t>
      </w:r>
      <w:r w:rsidR="00CB4A6A" w:rsidRPr="00E35392">
        <w:rPr>
          <w:spacing w:val="-3"/>
        </w:rPr>
        <w:t xml:space="preserve"> </w:t>
      </w:r>
      <w:r w:rsidR="00CB4A6A" w:rsidRPr="00E35392">
        <w:t>from</w:t>
      </w:r>
      <w:r w:rsidR="00CB4A6A" w:rsidRPr="00E35392">
        <w:rPr>
          <w:spacing w:val="-3"/>
        </w:rPr>
        <w:t xml:space="preserve"> </w:t>
      </w:r>
      <w:r w:rsidR="00EF3991" w:rsidRPr="00E35392">
        <w:rPr>
          <w:spacing w:val="-3"/>
        </w:rPr>
        <w:t>5</w:t>
      </w:r>
      <w:r w:rsidR="00913F8E" w:rsidRPr="00E35392">
        <w:rPr>
          <w:spacing w:val="-3"/>
        </w:rPr>
        <w:t>81</w:t>
      </w:r>
      <w:r w:rsidR="001C4E58" w:rsidRPr="00E35392">
        <w:rPr>
          <w:spacing w:val="-3"/>
        </w:rPr>
        <w:t xml:space="preserve"> </w:t>
      </w:r>
      <w:r w:rsidR="001C4E58" w:rsidRPr="00E35392">
        <w:t>days</w:t>
      </w:r>
      <w:r w:rsidR="001C4E58" w:rsidRPr="00E35392">
        <w:rPr>
          <w:spacing w:val="-3"/>
        </w:rPr>
        <w:t xml:space="preserve"> </w:t>
      </w:r>
      <w:r w:rsidR="001C4E58" w:rsidRPr="00E35392">
        <w:t xml:space="preserve">on </w:t>
      </w:r>
      <w:r w:rsidR="00913F8E" w:rsidRPr="00E35392">
        <w:t>June</w:t>
      </w:r>
      <w:r w:rsidR="001C4E58" w:rsidRPr="00E35392">
        <w:t xml:space="preserve"> 3</w:t>
      </w:r>
      <w:r w:rsidR="00913F8E" w:rsidRPr="00E35392">
        <w:t>0</w:t>
      </w:r>
      <w:r w:rsidR="001C4E58" w:rsidRPr="00E35392">
        <w:t>, 202</w:t>
      </w:r>
      <w:r w:rsidR="00EF3991" w:rsidRPr="00E35392">
        <w:t>4</w:t>
      </w:r>
      <w:r w:rsidR="00CB4A6A" w:rsidRPr="00E35392">
        <w:t>,</w:t>
      </w:r>
      <w:r w:rsidR="00CB4A6A" w:rsidRPr="00E35392">
        <w:rPr>
          <w:spacing w:val="-3"/>
        </w:rPr>
        <w:t xml:space="preserve"> </w:t>
      </w:r>
      <w:r w:rsidR="00CB4A6A" w:rsidRPr="00E35392">
        <w:t>to</w:t>
      </w:r>
      <w:r w:rsidR="00CB4A6A" w:rsidRPr="00E35392">
        <w:rPr>
          <w:spacing w:val="-3"/>
        </w:rPr>
        <w:t xml:space="preserve"> </w:t>
      </w:r>
      <w:r w:rsidR="00913F8E" w:rsidRPr="00E35392">
        <w:rPr>
          <w:spacing w:val="-3"/>
        </w:rPr>
        <w:t>646</w:t>
      </w:r>
      <w:r w:rsidR="00CB4A6A" w:rsidRPr="00E35392">
        <w:rPr>
          <w:spacing w:val="-3"/>
        </w:rPr>
        <w:t xml:space="preserve"> </w:t>
      </w:r>
      <w:r w:rsidR="00CB4A6A" w:rsidRPr="00E35392">
        <w:t>days</w:t>
      </w:r>
      <w:r w:rsidR="00CB4A6A" w:rsidRPr="00E35392">
        <w:rPr>
          <w:spacing w:val="-3"/>
        </w:rPr>
        <w:t xml:space="preserve"> </w:t>
      </w:r>
      <w:r w:rsidR="00CB4A6A" w:rsidRPr="00E35392">
        <w:t>on</w:t>
      </w:r>
      <w:r w:rsidR="006357A9" w:rsidRPr="00E35392">
        <w:t xml:space="preserve"> </w:t>
      </w:r>
      <w:r w:rsidR="00913F8E" w:rsidRPr="00E35392">
        <w:t>September</w:t>
      </w:r>
      <w:r w:rsidR="006357A9" w:rsidRPr="00E35392">
        <w:t xml:space="preserve"> 3</w:t>
      </w:r>
      <w:r w:rsidR="00EF3991" w:rsidRPr="00E35392">
        <w:t>0</w:t>
      </w:r>
      <w:r w:rsidR="00CB4A6A" w:rsidRPr="00E35392">
        <w:t>, 202</w:t>
      </w:r>
      <w:r w:rsidR="001C4E58" w:rsidRPr="00E35392">
        <w:t>4</w:t>
      </w:r>
      <w:r w:rsidR="00CB4A6A" w:rsidRPr="00E35392">
        <w:t xml:space="preserve">. The weighted average yield </w:t>
      </w:r>
      <w:r w:rsidR="00913F8E" w:rsidRPr="00E35392">
        <w:t>de</w:t>
      </w:r>
      <w:r w:rsidR="00CB4A6A" w:rsidRPr="00E35392">
        <w:t xml:space="preserve">creased from </w:t>
      </w:r>
      <w:r w:rsidR="001C4E58" w:rsidRPr="00E35392">
        <w:t>3.</w:t>
      </w:r>
      <w:r w:rsidR="00913F8E" w:rsidRPr="00E35392">
        <w:t>748</w:t>
      </w:r>
      <w:r w:rsidR="001C4E58" w:rsidRPr="00E35392">
        <w:t xml:space="preserve">% on </w:t>
      </w:r>
      <w:r w:rsidR="00913F8E" w:rsidRPr="00E35392">
        <w:t>June</w:t>
      </w:r>
      <w:r w:rsidR="001C4E58" w:rsidRPr="00E35392">
        <w:t xml:space="preserve"> 3</w:t>
      </w:r>
      <w:r w:rsidR="00913F8E" w:rsidRPr="00E35392">
        <w:t>0</w:t>
      </w:r>
      <w:r w:rsidR="001C4E58" w:rsidRPr="00E35392">
        <w:t>,</w:t>
      </w:r>
      <w:r w:rsidR="001C4E58" w:rsidRPr="00E35392">
        <w:rPr>
          <w:spacing w:val="-2"/>
        </w:rPr>
        <w:t xml:space="preserve"> 2023</w:t>
      </w:r>
      <w:r w:rsidR="00CB4A6A" w:rsidRPr="00E35392">
        <w:t xml:space="preserve">, to </w:t>
      </w:r>
      <w:r w:rsidR="006357A9" w:rsidRPr="00E35392">
        <w:t>3</w:t>
      </w:r>
      <w:r w:rsidR="001924E8" w:rsidRPr="00E35392">
        <w:t>.</w:t>
      </w:r>
      <w:r w:rsidR="00913F8E" w:rsidRPr="00E35392">
        <w:t>502</w:t>
      </w:r>
      <w:r w:rsidR="00CB4A6A" w:rsidRPr="00E35392">
        <w:t>% on</w:t>
      </w:r>
      <w:r w:rsidR="006357A9" w:rsidRPr="00E35392">
        <w:t xml:space="preserve"> </w:t>
      </w:r>
      <w:r w:rsidR="00913F8E" w:rsidRPr="00E35392">
        <w:t>September</w:t>
      </w:r>
      <w:r w:rsidR="00EF3991" w:rsidRPr="00E35392">
        <w:t xml:space="preserve"> 30</w:t>
      </w:r>
      <w:r w:rsidR="001C4E58" w:rsidRPr="00E35392">
        <w:t>, 2024</w:t>
      </w:r>
      <w:r w:rsidR="00CB4A6A" w:rsidRPr="00E35392">
        <w:rPr>
          <w:spacing w:val="-2"/>
        </w:rPr>
        <w:t>.</w:t>
      </w:r>
    </w:p>
    <w:p w14:paraId="466A0EEB" w14:textId="77777777" w:rsidR="00E76AE3" w:rsidRPr="00E35392" w:rsidRDefault="00E76AE3">
      <w:pPr>
        <w:pStyle w:val="BodyText"/>
        <w:rPr>
          <w:highlight w:val="yellow"/>
        </w:rPr>
      </w:pPr>
    </w:p>
    <w:p w14:paraId="7F36183A" w14:textId="4D5B91D3" w:rsidR="00F67680" w:rsidRPr="00E35392" w:rsidRDefault="00CB4A6A" w:rsidP="00E76AE3">
      <w:pPr>
        <w:pStyle w:val="BodyText"/>
        <w:ind w:left="340" w:right="493"/>
        <w:sectPr w:rsidR="00F67680" w:rsidRPr="00E35392">
          <w:type w:val="continuous"/>
          <w:pgSz w:w="12240" w:h="15840"/>
          <w:pgMar w:top="660" w:right="1120" w:bottom="280" w:left="1100" w:header="728" w:footer="0" w:gutter="0"/>
          <w:cols w:space="720"/>
        </w:sectPr>
      </w:pPr>
      <w:r w:rsidRPr="00E35392">
        <w:t>The</w:t>
      </w:r>
      <w:r w:rsidRPr="00E35392">
        <w:rPr>
          <w:spacing w:val="-3"/>
        </w:rPr>
        <w:t xml:space="preserve"> </w:t>
      </w:r>
      <w:r w:rsidRPr="00E35392">
        <w:t>Federal</w:t>
      </w:r>
      <w:r w:rsidRPr="00E35392">
        <w:rPr>
          <w:spacing w:val="-3"/>
        </w:rPr>
        <w:t xml:space="preserve"> </w:t>
      </w:r>
      <w:r w:rsidRPr="00E35392">
        <w:t>Reserve</w:t>
      </w:r>
      <w:r w:rsidRPr="00E35392">
        <w:rPr>
          <w:spacing w:val="-6"/>
        </w:rPr>
        <w:t xml:space="preserve"> </w:t>
      </w:r>
      <w:r w:rsidR="00E1756F" w:rsidRPr="00E35392">
        <w:t xml:space="preserve">elected to </w:t>
      </w:r>
      <w:r w:rsidR="006F0753" w:rsidRPr="00E35392">
        <w:t>cut</w:t>
      </w:r>
      <w:r w:rsidR="00E1756F" w:rsidRPr="00E35392">
        <w:t xml:space="preserve"> </w:t>
      </w:r>
      <w:r w:rsidR="00F040EC" w:rsidRPr="00E35392">
        <w:t xml:space="preserve">short-term </w:t>
      </w:r>
      <w:r w:rsidR="00E1756F" w:rsidRPr="00E35392">
        <w:t xml:space="preserve">interest rates </w:t>
      </w:r>
      <w:r w:rsidR="006F0753" w:rsidRPr="00E35392">
        <w:t>by 50 basis points</w:t>
      </w:r>
      <w:r w:rsidR="00E1756F" w:rsidRPr="00E35392">
        <w:t xml:space="preserve"> </w:t>
      </w:r>
      <w:r w:rsidR="00A74AC6" w:rsidRPr="00E35392">
        <w:t xml:space="preserve">(bps) </w:t>
      </w:r>
      <w:r w:rsidR="00E1756F" w:rsidRPr="00E35392">
        <w:t xml:space="preserve">at </w:t>
      </w:r>
      <w:r w:rsidR="009A2679" w:rsidRPr="00E35392">
        <w:t xml:space="preserve">the </w:t>
      </w:r>
      <w:r w:rsidR="006F0753" w:rsidRPr="00E35392">
        <w:t>September</w:t>
      </w:r>
      <w:r w:rsidR="006173AA" w:rsidRPr="00E35392">
        <w:t xml:space="preserve"> 2024</w:t>
      </w:r>
      <w:r w:rsidR="00E1756F" w:rsidRPr="00E35392">
        <w:t xml:space="preserve"> Federal</w:t>
      </w:r>
      <w:r w:rsidR="000A7D46" w:rsidRPr="00E35392">
        <w:t xml:space="preserve"> Open Market Committee (FOMC) meeting</w:t>
      </w:r>
      <w:r w:rsidRPr="00E35392">
        <w:t>.</w:t>
      </w:r>
      <w:r w:rsidR="00C42049" w:rsidRPr="00E35392">
        <w:t xml:space="preserve"> </w:t>
      </w:r>
      <w:r w:rsidR="00192A72" w:rsidRPr="00E35392">
        <w:t>P</w:t>
      </w:r>
      <w:r w:rsidR="00DA669B" w:rsidRPr="00E35392">
        <w:t>olicymaker</w:t>
      </w:r>
      <w:r w:rsidR="00A74AC6" w:rsidRPr="00E35392">
        <w:t>s want to support the labor market while it is still strong and will decide the committee’s action at each meeting</w:t>
      </w:r>
      <w:r w:rsidR="005E45A3" w:rsidRPr="00E35392">
        <w:t>,</w:t>
      </w:r>
      <w:r w:rsidR="00A74AC6" w:rsidRPr="00E35392">
        <w:t xml:space="preserve"> indicating that </w:t>
      </w:r>
      <w:r w:rsidR="00192A72" w:rsidRPr="00E35392">
        <w:t xml:space="preserve">despite the first cut being </w:t>
      </w:r>
      <w:r w:rsidR="00A74AC6" w:rsidRPr="00E35392">
        <w:t>50 bps</w:t>
      </w:r>
      <w:r w:rsidR="00192A72" w:rsidRPr="00E35392">
        <w:t>, further cuts are expected to be lower</w:t>
      </w:r>
      <w:r w:rsidR="00DA669B" w:rsidRPr="00E35392">
        <w:t>.</w:t>
      </w:r>
      <w:r w:rsidR="00EB0BE7" w:rsidRPr="00E35392">
        <w:t xml:space="preserve"> </w:t>
      </w:r>
      <w:r w:rsidR="00DE6164" w:rsidRPr="00E35392">
        <w:t xml:space="preserve">Over the quarter, the </w:t>
      </w:r>
      <w:r w:rsidR="00F040EC" w:rsidRPr="00E35392">
        <w:t xml:space="preserve">10-year benchmark Treasury </w:t>
      </w:r>
      <w:r w:rsidR="00A74AC6" w:rsidRPr="00E35392">
        <w:t>dropped</w:t>
      </w:r>
      <w:r w:rsidR="00DE6164" w:rsidRPr="00E35392">
        <w:t xml:space="preserve"> </w:t>
      </w:r>
      <w:r w:rsidR="00F040EC" w:rsidRPr="00E35392">
        <w:t xml:space="preserve">from </w:t>
      </w:r>
      <w:r w:rsidR="00DF41F8" w:rsidRPr="00E35392">
        <w:t>4</w:t>
      </w:r>
      <w:r w:rsidR="00F040EC" w:rsidRPr="00E35392">
        <w:t>.</w:t>
      </w:r>
      <w:r w:rsidR="00A74AC6" w:rsidRPr="00E35392">
        <w:t>4</w:t>
      </w:r>
      <w:r w:rsidR="00DF41F8" w:rsidRPr="00E35392">
        <w:t>0</w:t>
      </w:r>
      <w:r w:rsidR="00F040EC" w:rsidRPr="00E35392">
        <w:t xml:space="preserve">% on </w:t>
      </w:r>
      <w:r w:rsidR="00A74AC6" w:rsidRPr="00E35392">
        <w:t xml:space="preserve">June 28 </w:t>
      </w:r>
      <w:r w:rsidR="00F040EC" w:rsidRPr="00E35392">
        <w:t xml:space="preserve">to </w:t>
      </w:r>
      <w:r w:rsidR="00A74AC6" w:rsidRPr="00E35392">
        <w:t>3</w:t>
      </w:r>
      <w:r w:rsidR="00F040EC" w:rsidRPr="00E35392">
        <w:t>.</w:t>
      </w:r>
      <w:r w:rsidR="00A74AC6" w:rsidRPr="00E35392">
        <w:t>78</w:t>
      </w:r>
      <w:r w:rsidR="00F040EC" w:rsidRPr="00E35392">
        <w:t>% on</w:t>
      </w:r>
      <w:r w:rsidR="00A74AC6" w:rsidRPr="00E35392">
        <w:t xml:space="preserve"> September 30</w:t>
      </w:r>
      <w:r w:rsidR="00C869A8" w:rsidRPr="00E35392">
        <w:t xml:space="preserve">. </w:t>
      </w:r>
      <w:r w:rsidR="00DE6164" w:rsidRPr="00E35392">
        <w:t xml:space="preserve">The yield curve remains inverted, with shorter-term investments offering more yield than longer-term investments. </w:t>
      </w:r>
      <w:r w:rsidR="4571F3E5" w:rsidRPr="00E35392">
        <w:t>S</w:t>
      </w:r>
      <w:r w:rsidR="004A12BD" w:rsidRPr="00E35392">
        <w:t>taff</w:t>
      </w:r>
      <w:r w:rsidR="00950317" w:rsidRPr="00E35392">
        <w:t xml:space="preserve"> </w:t>
      </w:r>
      <w:r w:rsidR="00DE6164" w:rsidRPr="00E35392">
        <w:t xml:space="preserve">is investing the portfolio to match anticipated cash needs, with some investments made in the near-term to match cash outflows, and excess funds being invested longer to lock-in </w:t>
      </w:r>
      <w:r w:rsidR="0075775B" w:rsidRPr="00E35392">
        <w:t>prevailing rates</w:t>
      </w:r>
      <w:r w:rsidR="009948BE" w:rsidRPr="00E35392">
        <w:t>.</w:t>
      </w:r>
      <w:r w:rsidR="00BB7A11" w:rsidRPr="00E35392">
        <w:t xml:space="preserve"> </w:t>
      </w:r>
      <w:r w:rsidR="005E45A3" w:rsidRPr="00E35392">
        <w:t>Across the yield curve, r</w:t>
      </w:r>
      <w:r w:rsidR="0075775B" w:rsidRPr="00E35392">
        <w:t xml:space="preserve">ates </w:t>
      </w:r>
      <w:r w:rsidR="005E45A3" w:rsidRPr="00E35392">
        <w:t>decreased</w:t>
      </w:r>
      <w:r w:rsidR="003C49C1" w:rsidRPr="00E35392">
        <w:t xml:space="preserve"> </w:t>
      </w:r>
      <w:r w:rsidR="001F213C" w:rsidRPr="00E35392">
        <w:t>during</w:t>
      </w:r>
      <w:r w:rsidR="0075775B" w:rsidRPr="00E35392">
        <w:t xml:space="preserve"> the quarter, </w:t>
      </w:r>
      <w:r w:rsidR="001F213C" w:rsidRPr="00E35392">
        <w:t xml:space="preserve">and </w:t>
      </w:r>
      <w:r w:rsidR="0075775B" w:rsidRPr="00E35392">
        <w:t xml:space="preserve">new </w:t>
      </w:r>
      <w:r w:rsidR="009948BE" w:rsidRPr="00E35392">
        <w:t>investments</w:t>
      </w:r>
      <w:r w:rsidR="00A33AEE" w:rsidRPr="00E35392">
        <w:t xml:space="preserve"> </w:t>
      </w:r>
      <w:r w:rsidR="00927A93" w:rsidRPr="00E35392">
        <w:t xml:space="preserve">were purchased </w:t>
      </w:r>
      <w:r w:rsidR="00A33AEE" w:rsidRPr="00E35392">
        <w:t>at</w:t>
      </w:r>
      <w:r w:rsidR="00F040EC" w:rsidRPr="00E35392">
        <w:t xml:space="preserve"> the prevailing</w:t>
      </w:r>
      <w:r w:rsidR="00A33AEE" w:rsidRPr="00E35392">
        <w:t xml:space="preserve"> yields</w:t>
      </w:r>
      <w:r w:rsidR="00950317" w:rsidRPr="00E35392">
        <w:t>.</w:t>
      </w:r>
      <w:r w:rsidR="00D036A7" w:rsidRPr="00E35392">
        <w:t xml:space="preserve"> </w:t>
      </w:r>
      <w:r w:rsidR="001F12F5" w:rsidRPr="00E35392">
        <w:t xml:space="preserve">As a result, the aggregate portfolio </w:t>
      </w:r>
      <w:r w:rsidR="009D070A" w:rsidRPr="00E35392">
        <w:t xml:space="preserve">WAM </w:t>
      </w:r>
      <w:r w:rsidR="00E0772B" w:rsidRPr="00E35392">
        <w:t>increased, and the yield decreased</w:t>
      </w:r>
      <w:r w:rsidR="001F12F5" w:rsidRPr="00E35392">
        <w:t>.</w:t>
      </w:r>
    </w:p>
    <w:p w14:paraId="594C5AA9" w14:textId="77777777" w:rsidR="00F67680" w:rsidRDefault="00F67680">
      <w:pPr>
        <w:pStyle w:val="BodyText"/>
        <w:spacing w:before="2"/>
        <w:rPr>
          <w:sz w:val="12"/>
        </w:rPr>
      </w:pPr>
    </w:p>
    <w:p w14:paraId="613EED52" w14:textId="77777777" w:rsidR="00F67680" w:rsidRPr="00F172E3" w:rsidRDefault="00CB4A6A">
      <w:pPr>
        <w:pStyle w:val="Heading4"/>
        <w:spacing w:before="90"/>
        <w:rPr>
          <w:u w:val="none"/>
        </w:rPr>
      </w:pPr>
      <w:r w:rsidRPr="00F172E3">
        <w:t>Comparison</w:t>
      </w:r>
      <w:r w:rsidRPr="00F172E3">
        <w:rPr>
          <w:spacing w:val="-4"/>
        </w:rPr>
        <w:t xml:space="preserve"> </w:t>
      </w:r>
      <w:r w:rsidRPr="00F172E3">
        <w:t>with</w:t>
      </w:r>
      <w:r w:rsidRPr="00F172E3">
        <w:rPr>
          <w:spacing w:val="-5"/>
        </w:rPr>
        <w:t xml:space="preserve"> </w:t>
      </w:r>
      <w:r w:rsidRPr="00F172E3">
        <w:rPr>
          <w:spacing w:val="-2"/>
        </w:rPr>
        <w:t>Benchmarks</w:t>
      </w:r>
    </w:p>
    <w:p w14:paraId="46233A28" w14:textId="77777777" w:rsidR="00F67680" w:rsidRPr="00F172E3" w:rsidRDefault="00F67680">
      <w:pPr>
        <w:pStyle w:val="BodyText"/>
        <w:spacing w:before="2"/>
        <w:rPr>
          <w:b/>
          <w:i/>
        </w:rPr>
      </w:pPr>
    </w:p>
    <w:p w14:paraId="507AE26D" w14:textId="0B4404B9" w:rsidR="00F67680" w:rsidRPr="00F172E3" w:rsidRDefault="00CB4A6A">
      <w:pPr>
        <w:pStyle w:val="BodyText"/>
        <w:spacing w:before="90"/>
        <w:ind w:left="340" w:right="388"/>
      </w:pPr>
      <w:r w:rsidRPr="00F172E3">
        <w:t>The</w:t>
      </w:r>
      <w:r w:rsidRPr="00F172E3">
        <w:rPr>
          <w:spacing w:val="-5"/>
        </w:rPr>
        <w:t xml:space="preserve"> </w:t>
      </w:r>
      <w:r w:rsidRPr="00F172E3">
        <w:t xml:space="preserve">City’s Portfolio is compared against benchmarks for performance purposes. The following graph demonstrates a yield comparison by month of the </w:t>
      </w:r>
      <w:r w:rsidR="00F701AC" w:rsidRPr="00F172E3">
        <w:t>City’</w:t>
      </w:r>
      <w:r w:rsidR="00E82014" w:rsidRPr="00F172E3">
        <w:t xml:space="preserve">s </w:t>
      </w:r>
      <w:r w:rsidRPr="00F172E3">
        <w:t xml:space="preserve">Portfolio, the California LAIF, and the BAML Index for the period from </w:t>
      </w:r>
      <w:r w:rsidR="00072AE8" w:rsidRPr="00F172E3">
        <w:t>September</w:t>
      </w:r>
      <w:r w:rsidR="00051F70" w:rsidRPr="00F172E3">
        <w:t xml:space="preserve"> 2022 </w:t>
      </w:r>
      <w:r w:rsidRPr="00F172E3">
        <w:t xml:space="preserve">to </w:t>
      </w:r>
      <w:r w:rsidR="00072AE8" w:rsidRPr="00F172E3">
        <w:t>September</w:t>
      </w:r>
      <w:r w:rsidR="00051F70" w:rsidRPr="00F172E3">
        <w:t xml:space="preserve"> 2024</w:t>
      </w:r>
      <w:r w:rsidRPr="00F172E3">
        <w:t>.</w:t>
      </w:r>
    </w:p>
    <w:p w14:paraId="154D5DE5" w14:textId="77777777" w:rsidR="00F67680" w:rsidRPr="00F172E3" w:rsidRDefault="00F67680">
      <w:pPr>
        <w:pStyle w:val="BodyText"/>
      </w:pPr>
    </w:p>
    <w:p w14:paraId="5417DC0D" w14:textId="0BB5A3A3" w:rsidR="00F67680" w:rsidRPr="00F172E3" w:rsidRDefault="00CB4A6A" w:rsidP="00A006CA">
      <w:pPr>
        <w:spacing w:before="90"/>
        <w:ind w:left="3254" w:right="2563" w:firstLine="523"/>
        <w:jc w:val="center"/>
        <w:rPr>
          <w:b/>
          <w:sz w:val="24"/>
          <w:szCs w:val="24"/>
        </w:rPr>
      </w:pPr>
      <w:r w:rsidRPr="00F172E3">
        <w:rPr>
          <w:b/>
          <w:sz w:val="24"/>
          <w:szCs w:val="24"/>
        </w:rPr>
        <w:t xml:space="preserve">Portfolio vs. Benchmarks </w:t>
      </w:r>
      <w:r w:rsidR="00A006CA" w:rsidRPr="00F172E3">
        <w:rPr>
          <w:b/>
          <w:sz w:val="24"/>
          <w:szCs w:val="24"/>
        </w:rPr>
        <w:tab/>
      </w:r>
      <w:r w:rsidR="00A006CA" w:rsidRPr="00F172E3">
        <w:rPr>
          <w:b/>
          <w:sz w:val="24"/>
          <w:szCs w:val="24"/>
        </w:rPr>
        <w:tab/>
      </w:r>
      <w:r w:rsidR="00072AE8" w:rsidRPr="00F172E3">
        <w:rPr>
          <w:b/>
          <w:sz w:val="24"/>
          <w:szCs w:val="24"/>
        </w:rPr>
        <w:t>September</w:t>
      </w:r>
      <w:r w:rsidRPr="00F172E3">
        <w:rPr>
          <w:b/>
          <w:spacing w:val="-10"/>
          <w:sz w:val="24"/>
          <w:szCs w:val="24"/>
        </w:rPr>
        <w:t xml:space="preserve"> </w:t>
      </w:r>
      <w:r w:rsidRPr="00F172E3">
        <w:rPr>
          <w:b/>
          <w:sz w:val="24"/>
          <w:szCs w:val="24"/>
        </w:rPr>
        <w:t>202</w:t>
      </w:r>
      <w:r w:rsidR="00805658" w:rsidRPr="00F172E3">
        <w:rPr>
          <w:b/>
          <w:sz w:val="24"/>
          <w:szCs w:val="24"/>
        </w:rPr>
        <w:t>2</w:t>
      </w:r>
      <w:r w:rsidRPr="00F172E3">
        <w:rPr>
          <w:b/>
          <w:spacing w:val="-10"/>
          <w:sz w:val="24"/>
          <w:szCs w:val="24"/>
        </w:rPr>
        <w:t xml:space="preserve"> </w:t>
      </w:r>
      <w:r w:rsidRPr="00F172E3">
        <w:rPr>
          <w:b/>
          <w:sz w:val="24"/>
          <w:szCs w:val="24"/>
        </w:rPr>
        <w:t>–</w:t>
      </w:r>
      <w:r w:rsidRPr="00F172E3">
        <w:rPr>
          <w:b/>
          <w:spacing w:val="-10"/>
          <w:sz w:val="24"/>
          <w:szCs w:val="24"/>
        </w:rPr>
        <w:t xml:space="preserve"> </w:t>
      </w:r>
      <w:r w:rsidR="00072AE8" w:rsidRPr="00F172E3">
        <w:rPr>
          <w:b/>
          <w:spacing w:val="-10"/>
          <w:sz w:val="24"/>
          <w:szCs w:val="24"/>
        </w:rPr>
        <w:t>September</w:t>
      </w:r>
      <w:r w:rsidRPr="00F172E3">
        <w:rPr>
          <w:b/>
          <w:spacing w:val="-10"/>
          <w:sz w:val="24"/>
          <w:szCs w:val="24"/>
        </w:rPr>
        <w:t xml:space="preserve"> </w:t>
      </w:r>
      <w:r w:rsidRPr="00F172E3">
        <w:rPr>
          <w:b/>
          <w:sz w:val="24"/>
          <w:szCs w:val="24"/>
        </w:rPr>
        <w:t>202</w:t>
      </w:r>
      <w:r w:rsidR="00805658" w:rsidRPr="00F172E3">
        <w:rPr>
          <w:b/>
          <w:sz w:val="24"/>
          <w:szCs w:val="24"/>
        </w:rPr>
        <w:t>4</w:t>
      </w:r>
    </w:p>
    <w:p w14:paraId="526E8F7F" w14:textId="2B20B930" w:rsidR="00F67680" w:rsidRPr="00F172E3" w:rsidRDefault="00072AE8">
      <w:pPr>
        <w:pStyle w:val="BodyText"/>
        <w:spacing w:before="6"/>
        <w:rPr>
          <w:sz w:val="11"/>
        </w:rPr>
      </w:pPr>
      <w:r w:rsidRPr="00F172E3">
        <w:rPr>
          <w:noProof/>
        </w:rPr>
        <w:drawing>
          <wp:inline distT="0" distB="0" distL="0" distR="0" wp14:anchorId="216D2920" wp14:editId="60658941">
            <wp:extent cx="6362700" cy="3309620"/>
            <wp:effectExtent l="0" t="0" r="0" b="0"/>
            <wp:docPr id="5" name="Chart 5">
              <a:extLst xmlns:a="http://schemas.openxmlformats.org/drawingml/2006/main">
                <a:ext uri="{FF2B5EF4-FFF2-40B4-BE49-F238E27FC236}">
                  <a16:creationId xmlns:a16="http://schemas.microsoft.com/office/drawing/2014/main" id="{A5E8D69F-829E-43F9-B42D-F0042417D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83D98B" w14:textId="77777777" w:rsidR="00F67680" w:rsidRPr="00F172E3" w:rsidRDefault="00CB4A6A">
      <w:pPr>
        <w:spacing w:before="92" w:line="207" w:lineRule="exact"/>
        <w:ind w:left="263"/>
        <w:rPr>
          <w:b/>
          <w:sz w:val="18"/>
          <w:szCs w:val="18"/>
        </w:rPr>
      </w:pPr>
      <w:r w:rsidRPr="00F172E3">
        <w:rPr>
          <w:b/>
          <w:spacing w:val="-2"/>
          <w:sz w:val="18"/>
          <w:szCs w:val="18"/>
        </w:rPr>
        <w:t>Notes:</w:t>
      </w:r>
    </w:p>
    <w:p w14:paraId="3B3DA49B" w14:textId="1FBC19FC" w:rsidR="00F67680" w:rsidRPr="00F172E3" w:rsidRDefault="00CB4A6A">
      <w:pPr>
        <w:pStyle w:val="ListParagraph"/>
        <w:numPr>
          <w:ilvl w:val="0"/>
          <w:numId w:val="2"/>
        </w:numPr>
        <w:tabs>
          <w:tab w:val="left" w:pos="815"/>
          <w:tab w:val="left" w:pos="816"/>
        </w:tabs>
        <w:spacing w:line="207" w:lineRule="exact"/>
        <w:ind w:hanging="361"/>
        <w:rPr>
          <w:sz w:val="18"/>
          <w:szCs w:val="18"/>
        </w:rPr>
      </w:pPr>
      <w:r w:rsidRPr="00F172E3">
        <w:rPr>
          <w:b/>
          <w:sz w:val="18"/>
          <w:szCs w:val="18"/>
        </w:rPr>
        <w:t>City</w:t>
      </w:r>
      <w:r w:rsidRPr="00F172E3">
        <w:rPr>
          <w:b/>
          <w:spacing w:val="-1"/>
          <w:sz w:val="18"/>
          <w:szCs w:val="18"/>
        </w:rPr>
        <w:t xml:space="preserve"> </w:t>
      </w:r>
      <w:r w:rsidRPr="00F172E3">
        <w:rPr>
          <w:sz w:val="18"/>
          <w:szCs w:val="18"/>
        </w:rPr>
        <w:t>refers</w:t>
      </w:r>
      <w:r w:rsidRPr="00F172E3">
        <w:rPr>
          <w:spacing w:val="-1"/>
          <w:sz w:val="18"/>
          <w:szCs w:val="18"/>
        </w:rPr>
        <w:t xml:space="preserve"> </w:t>
      </w:r>
      <w:r w:rsidRPr="00F172E3">
        <w:rPr>
          <w:sz w:val="18"/>
          <w:szCs w:val="18"/>
        </w:rPr>
        <w:t xml:space="preserve">to </w:t>
      </w:r>
      <w:r w:rsidR="004C665D" w:rsidRPr="00F172E3">
        <w:rPr>
          <w:sz w:val="18"/>
          <w:szCs w:val="18"/>
        </w:rPr>
        <w:t xml:space="preserve">the </w:t>
      </w:r>
      <w:r w:rsidRPr="00F172E3">
        <w:rPr>
          <w:sz w:val="18"/>
          <w:szCs w:val="18"/>
        </w:rPr>
        <w:t>City's</w:t>
      </w:r>
      <w:r w:rsidRPr="00F172E3">
        <w:rPr>
          <w:spacing w:val="-1"/>
          <w:sz w:val="18"/>
          <w:szCs w:val="18"/>
        </w:rPr>
        <w:t xml:space="preserve"> </w:t>
      </w:r>
      <w:r w:rsidRPr="00F172E3">
        <w:rPr>
          <w:sz w:val="18"/>
          <w:szCs w:val="18"/>
        </w:rPr>
        <w:t>Portfolio,</w:t>
      </w:r>
      <w:r w:rsidRPr="00F172E3">
        <w:rPr>
          <w:spacing w:val="-1"/>
          <w:sz w:val="18"/>
          <w:szCs w:val="18"/>
        </w:rPr>
        <w:t xml:space="preserve"> </w:t>
      </w:r>
      <w:r w:rsidRPr="00F172E3">
        <w:rPr>
          <w:sz w:val="18"/>
          <w:szCs w:val="18"/>
        </w:rPr>
        <w:t>and the</w:t>
      </w:r>
      <w:r w:rsidRPr="00F172E3">
        <w:rPr>
          <w:spacing w:val="-4"/>
          <w:sz w:val="18"/>
          <w:szCs w:val="18"/>
        </w:rPr>
        <w:t xml:space="preserve"> </w:t>
      </w:r>
      <w:r w:rsidRPr="00F172E3">
        <w:rPr>
          <w:sz w:val="18"/>
          <w:szCs w:val="18"/>
        </w:rPr>
        <w:t>yield</w:t>
      </w:r>
      <w:r w:rsidRPr="00F172E3">
        <w:rPr>
          <w:spacing w:val="-2"/>
          <w:sz w:val="18"/>
          <w:szCs w:val="18"/>
        </w:rPr>
        <w:t xml:space="preserve"> </w:t>
      </w:r>
      <w:r w:rsidRPr="00F172E3">
        <w:rPr>
          <w:sz w:val="18"/>
          <w:szCs w:val="18"/>
        </w:rPr>
        <w:t>data</w:t>
      </w:r>
      <w:r w:rsidRPr="00F172E3">
        <w:rPr>
          <w:spacing w:val="-2"/>
          <w:sz w:val="18"/>
          <w:szCs w:val="18"/>
        </w:rPr>
        <w:t xml:space="preserve"> </w:t>
      </w:r>
      <w:r w:rsidRPr="00F172E3">
        <w:rPr>
          <w:sz w:val="18"/>
          <w:szCs w:val="18"/>
        </w:rPr>
        <w:t>are</w:t>
      </w:r>
      <w:r w:rsidRPr="00F172E3">
        <w:rPr>
          <w:spacing w:val="-2"/>
          <w:sz w:val="18"/>
          <w:szCs w:val="18"/>
        </w:rPr>
        <w:t xml:space="preserve"> </w:t>
      </w:r>
      <w:r w:rsidRPr="00F172E3">
        <w:rPr>
          <w:sz w:val="18"/>
          <w:szCs w:val="18"/>
        </w:rPr>
        <w:t>month-end weighted average</w:t>
      </w:r>
      <w:r w:rsidRPr="00F172E3">
        <w:rPr>
          <w:spacing w:val="-4"/>
          <w:sz w:val="18"/>
          <w:szCs w:val="18"/>
        </w:rPr>
        <w:t xml:space="preserve"> </w:t>
      </w:r>
      <w:r w:rsidRPr="00F172E3">
        <w:rPr>
          <w:spacing w:val="-2"/>
          <w:sz w:val="18"/>
          <w:szCs w:val="18"/>
        </w:rPr>
        <w:t>yields.</w:t>
      </w:r>
    </w:p>
    <w:p w14:paraId="46E09291" w14:textId="77777777" w:rsidR="00F67680" w:rsidRPr="00F172E3" w:rsidRDefault="00CB4A6A">
      <w:pPr>
        <w:pStyle w:val="ListParagraph"/>
        <w:numPr>
          <w:ilvl w:val="0"/>
          <w:numId w:val="2"/>
        </w:numPr>
        <w:tabs>
          <w:tab w:val="left" w:pos="815"/>
          <w:tab w:val="left" w:pos="816"/>
        </w:tabs>
        <w:spacing w:before="2" w:line="207" w:lineRule="exact"/>
        <w:ind w:hanging="361"/>
        <w:rPr>
          <w:sz w:val="18"/>
          <w:szCs w:val="18"/>
        </w:rPr>
      </w:pPr>
      <w:r w:rsidRPr="00F172E3">
        <w:rPr>
          <w:b/>
          <w:sz w:val="18"/>
          <w:szCs w:val="18"/>
        </w:rPr>
        <w:t>LAIF</w:t>
      </w:r>
      <w:r w:rsidRPr="00F172E3">
        <w:rPr>
          <w:b/>
          <w:spacing w:val="-2"/>
          <w:sz w:val="18"/>
          <w:szCs w:val="18"/>
        </w:rPr>
        <w:t xml:space="preserve"> </w:t>
      </w:r>
      <w:r w:rsidRPr="00F172E3">
        <w:rPr>
          <w:sz w:val="18"/>
          <w:szCs w:val="18"/>
        </w:rPr>
        <w:t>refers</w:t>
      </w:r>
      <w:r w:rsidRPr="00F172E3">
        <w:rPr>
          <w:spacing w:val="-2"/>
          <w:sz w:val="18"/>
          <w:szCs w:val="18"/>
        </w:rPr>
        <w:t xml:space="preserve"> </w:t>
      </w:r>
      <w:r w:rsidRPr="00F172E3">
        <w:rPr>
          <w:sz w:val="18"/>
          <w:szCs w:val="18"/>
        </w:rPr>
        <w:t>to</w:t>
      </w:r>
      <w:r w:rsidRPr="00F172E3">
        <w:rPr>
          <w:spacing w:val="-1"/>
          <w:sz w:val="18"/>
          <w:szCs w:val="18"/>
        </w:rPr>
        <w:t xml:space="preserve"> </w:t>
      </w:r>
      <w:r w:rsidRPr="00F172E3">
        <w:rPr>
          <w:sz w:val="18"/>
          <w:szCs w:val="18"/>
        </w:rPr>
        <w:t>the</w:t>
      </w:r>
      <w:r w:rsidRPr="00F172E3">
        <w:rPr>
          <w:spacing w:val="-3"/>
          <w:sz w:val="18"/>
          <w:szCs w:val="18"/>
        </w:rPr>
        <w:t xml:space="preserve"> </w:t>
      </w:r>
      <w:r w:rsidRPr="00F172E3">
        <w:rPr>
          <w:sz w:val="18"/>
          <w:szCs w:val="18"/>
        </w:rPr>
        <w:t>State</w:t>
      </w:r>
      <w:r w:rsidRPr="00F172E3">
        <w:rPr>
          <w:spacing w:val="-3"/>
          <w:sz w:val="18"/>
          <w:szCs w:val="18"/>
        </w:rPr>
        <w:t xml:space="preserve"> </w:t>
      </w:r>
      <w:r w:rsidRPr="00F172E3">
        <w:rPr>
          <w:sz w:val="18"/>
          <w:szCs w:val="18"/>
        </w:rPr>
        <w:t>of</w:t>
      </w:r>
      <w:r w:rsidRPr="00F172E3">
        <w:rPr>
          <w:spacing w:val="-2"/>
          <w:sz w:val="18"/>
          <w:szCs w:val="18"/>
        </w:rPr>
        <w:t xml:space="preserve"> </w:t>
      </w:r>
      <w:r w:rsidRPr="00F172E3">
        <w:rPr>
          <w:sz w:val="18"/>
          <w:szCs w:val="18"/>
        </w:rPr>
        <w:t>California</w:t>
      </w:r>
      <w:r w:rsidRPr="00F172E3">
        <w:rPr>
          <w:spacing w:val="-2"/>
          <w:sz w:val="18"/>
          <w:szCs w:val="18"/>
        </w:rPr>
        <w:t xml:space="preserve"> </w:t>
      </w:r>
      <w:r w:rsidRPr="00F172E3">
        <w:rPr>
          <w:sz w:val="18"/>
          <w:szCs w:val="18"/>
        </w:rPr>
        <w:t>Local</w:t>
      </w:r>
      <w:r w:rsidRPr="00F172E3">
        <w:rPr>
          <w:spacing w:val="-3"/>
          <w:sz w:val="18"/>
          <w:szCs w:val="18"/>
        </w:rPr>
        <w:t xml:space="preserve"> </w:t>
      </w:r>
      <w:r w:rsidRPr="00F172E3">
        <w:rPr>
          <w:sz w:val="18"/>
          <w:szCs w:val="18"/>
        </w:rPr>
        <w:t>Agency</w:t>
      </w:r>
      <w:r w:rsidRPr="00F172E3">
        <w:rPr>
          <w:spacing w:val="-1"/>
          <w:sz w:val="18"/>
          <w:szCs w:val="18"/>
        </w:rPr>
        <w:t xml:space="preserve"> </w:t>
      </w:r>
      <w:r w:rsidRPr="00F172E3">
        <w:rPr>
          <w:sz w:val="18"/>
          <w:szCs w:val="18"/>
        </w:rPr>
        <w:t>Investment</w:t>
      </w:r>
      <w:r w:rsidRPr="00F172E3">
        <w:rPr>
          <w:spacing w:val="-2"/>
          <w:sz w:val="18"/>
          <w:szCs w:val="18"/>
        </w:rPr>
        <w:t xml:space="preserve"> </w:t>
      </w:r>
      <w:r w:rsidRPr="00F172E3">
        <w:rPr>
          <w:sz w:val="18"/>
          <w:szCs w:val="18"/>
        </w:rPr>
        <w:t>Fund</w:t>
      </w:r>
      <w:r w:rsidRPr="00F172E3">
        <w:rPr>
          <w:spacing w:val="-1"/>
          <w:sz w:val="18"/>
          <w:szCs w:val="18"/>
        </w:rPr>
        <w:t xml:space="preserve"> </w:t>
      </w:r>
      <w:r w:rsidRPr="00F172E3">
        <w:rPr>
          <w:sz w:val="18"/>
          <w:szCs w:val="18"/>
        </w:rPr>
        <w:t>and</w:t>
      </w:r>
      <w:r w:rsidRPr="00F172E3">
        <w:rPr>
          <w:spacing w:val="-3"/>
          <w:sz w:val="18"/>
          <w:szCs w:val="18"/>
        </w:rPr>
        <w:t xml:space="preserve"> </w:t>
      </w:r>
      <w:r w:rsidRPr="00F172E3">
        <w:rPr>
          <w:sz w:val="18"/>
          <w:szCs w:val="18"/>
        </w:rPr>
        <w:t>yield</w:t>
      </w:r>
      <w:r w:rsidRPr="00F172E3">
        <w:rPr>
          <w:spacing w:val="-3"/>
          <w:sz w:val="18"/>
          <w:szCs w:val="18"/>
        </w:rPr>
        <w:t xml:space="preserve"> </w:t>
      </w:r>
      <w:r w:rsidRPr="00F172E3">
        <w:rPr>
          <w:sz w:val="18"/>
          <w:szCs w:val="18"/>
        </w:rPr>
        <w:t>data</w:t>
      </w:r>
      <w:r w:rsidRPr="00F172E3">
        <w:rPr>
          <w:spacing w:val="-2"/>
          <w:sz w:val="18"/>
          <w:szCs w:val="18"/>
        </w:rPr>
        <w:t xml:space="preserve"> </w:t>
      </w:r>
      <w:r w:rsidRPr="00F172E3">
        <w:rPr>
          <w:sz w:val="18"/>
          <w:szCs w:val="18"/>
        </w:rPr>
        <w:t>are</w:t>
      </w:r>
      <w:r w:rsidRPr="00F172E3">
        <w:rPr>
          <w:spacing w:val="-4"/>
          <w:sz w:val="18"/>
          <w:szCs w:val="18"/>
        </w:rPr>
        <w:t xml:space="preserve"> </w:t>
      </w:r>
      <w:r w:rsidRPr="00F172E3">
        <w:rPr>
          <w:sz w:val="18"/>
          <w:szCs w:val="18"/>
        </w:rPr>
        <w:t>average</w:t>
      </w:r>
      <w:r w:rsidRPr="00F172E3">
        <w:rPr>
          <w:spacing w:val="-3"/>
          <w:sz w:val="18"/>
          <w:szCs w:val="18"/>
        </w:rPr>
        <w:t xml:space="preserve"> </w:t>
      </w:r>
      <w:r w:rsidRPr="00F172E3">
        <w:rPr>
          <w:sz w:val="18"/>
          <w:szCs w:val="18"/>
        </w:rPr>
        <w:t>monthly</w:t>
      </w:r>
      <w:r w:rsidRPr="00F172E3">
        <w:rPr>
          <w:spacing w:val="-1"/>
          <w:sz w:val="18"/>
          <w:szCs w:val="18"/>
        </w:rPr>
        <w:t xml:space="preserve"> </w:t>
      </w:r>
      <w:r w:rsidRPr="00F172E3">
        <w:rPr>
          <w:sz w:val="18"/>
          <w:szCs w:val="18"/>
        </w:rPr>
        <w:t>effective</w:t>
      </w:r>
      <w:r w:rsidRPr="00F172E3">
        <w:rPr>
          <w:spacing w:val="-5"/>
          <w:sz w:val="18"/>
          <w:szCs w:val="18"/>
        </w:rPr>
        <w:t xml:space="preserve"> </w:t>
      </w:r>
      <w:r w:rsidRPr="00F172E3">
        <w:rPr>
          <w:spacing w:val="-2"/>
          <w:sz w:val="18"/>
          <w:szCs w:val="18"/>
        </w:rPr>
        <w:t>yields.</w:t>
      </w:r>
    </w:p>
    <w:p w14:paraId="3063B0B9" w14:textId="5C5396E4" w:rsidR="00F67680" w:rsidRPr="00F172E3" w:rsidRDefault="00CB4A6A">
      <w:pPr>
        <w:pStyle w:val="ListParagraph"/>
        <w:numPr>
          <w:ilvl w:val="0"/>
          <w:numId w:val="2"/>
        </w:numPr>
        <w:tabs>
          <w:tab w:val="left" w:pos="805"/>
          <w:tab w:val="left" w:pos="807"/>
        </w:tabs>
        <w:spacing w:line="240" w:lineRule="auto"/>
        <w:ind w:right="398"/>
        <w:rPr>
          <w:sz w:val="18"/>
          <w:szCs w:val="18"/>
        </w:rPr>
      </w:pPr>
      <w:r w:rsidRPr="00F172E3">
        <w:rPr>
          <w:b/>
          <w:sz w:val="18"/>
          <w:szCs w:val="18"/>
        </w:rPr>
        <w:t>BAML</w:t>
      </w:r>
      <w:r w:rsidRPr="00F172E3">
        <w:rPr>
          <w:b/>
          <w:spacing w:val="-2"/>
          <w:sz w:val="18"/>
          <w:szCs w:val="18"/>
        </w:rPr>
        <w:t xml:space="preserve"> </w:t>
      </w:r>
      <w:r w:rsidRPr="00F172E3">
        <w:rPr>
          <w:sz w:val="18"/>
          <w:szCs w:val="18"/>
        </w:rPr>
        <w:t>refers</w:t>
      </w:r>
      <w:r w:rsidRPr="00F172E3">
        <w:rPr>
          <w:spacing w:val="-2"/>
          <w:sz w:val="18"/>
          <w:szCs w:val="18"/>
        </w:rPr>
        <w:t xml:space="preserve"> </w:t>
      </w:r>
      <w:r w:rsidRPr="00F172E3">
        <w:rPr>
          <w:sz w:val="18"/>
          <w:szCs w:val="18"/>
        </w:rPr>
        <w:t>to</w:t>
      </w:r>
      <w:r w:rsidRPr="00F172E3">
        <w:rPr>
          <w:spacing w:val="-3"/>
          <w:sz w:val="18"/>
          <w:szCs w:val="18"/>
        </w:rPr>
        <w:t xml:space="preserve"> </w:t>
      </w:r>
      <w:r w:rsidR="004C665D" w:rsidRPr="00F172E3">
        <w:rPr>
          <w:spacing w:val="-3"/>
          <w:sz w:val="18"/>
          <w:szCs w:val="18"/>
        </w:rPr>
        <w:t xml:space="preserve">the </w:t>
      </w:r>
      <w:r w:rsidRPr="00F172E3">
        <w:rPr>
          <w:sz w:val="18"/>
          <w:szCs w:val="18"/>
        </w:rPr>
        <w:t>Bank</w:t>
      </w:r>
      <w:r w:rsidRPr="00F172E3">
        <w:rPr>
          <w:spacing w:val="-3"/>
          <w:sz w:val="18"/>
          <w:szCs w:val="18"/>
        </w:rPr>
        <w:t xml:space="preserve"> </w:t>
      </w:r>
      <w:r w:rsidRPr="00F172E3">
        <w:rPr>
          <w:sz w:val="18"/>
          <w:szCs w:val="18"/>
        </w:rPr>
        <w:t>of</w:t>
      </w:r>
      <w:r w:rsidRPr="00F172E3">
        <w:rPr>
          <w:spacing w:val="-2"/>
          <w:sz w:val="18"/>
          <w:szCs w:val="18"/>
        </w:rPr>
        <w:t xml:space="preserve"> </w:t>
      </w:r>
      <w:r w:rsidRPr="00F172E3">
        <w:rPr>
          <w:sz w:val="18"/>
          <w:szCs w:val="18"/>
        </w:rPr>
        <w:t>America</w:t>
      </w:r>
      <w:r w:rsidRPr="00F172E3">
        <w:rPr>
          <w:spacing w:val="-3"/>
          <w:sz w:val="18"/>
          <w:szCs w:val="18"/>
        </w:rPr>
        <w:t xml:space="preserve"> </w:t>
      </w:r>
      <w:r w:rsidRPr="00F172E3">
        <w:rPr>
          <w:sz w:val="18"/>
          <w:szCs w:val="18"/>
        </w:rPr>
        <w:t>Merrill</w:t>
      </w:r>
      <w:r w:rsidRPr="00F172E3">
        <w:rPr>
          <w:spacing w:val="-2"/>
          <w:sz w:val="18"/>
          <w:szCs w:val="18"/>
        </w:rPr>
        <w:t xml:space="preserve"> </w:t>
      </w:r>
      <w:r w:rsidRPr="00F172E3">
        <w:rPr>
          <w:sz w:val="18"/>
          <w:szCs w:val="18"/>
        </w:rPr>
        <w:t>Lynch</w:t>
      </w:r>
      <w:r w:rsidRPr="00F172E3">
        <w:rPr>
          <w:spacing w:val="-3"/>
          <w:sz w:val="18"/>
          <w:szCs w:val="18"/>
        </w:rPr>
        <w:t xml:space="preserve"> </w:t>
      </w:r>
      <w:r w:rsidRPr="00F172E3">
        <w:rPr>
          <w:sz w:val="18"/>
          <w:szCs w:val="18"/>
        </w:rPr>
        <w:t>1-3</w:t>
      </w:r>
      <w:r w:rsidRPr="00F172E3">
        <w:rPr>
          <w:spacing w:val="-3"/>
          <w:sz w:val="18"/>
          <w:szCs w:val="18"/>
        </w:rPr>
        <w:t xml:space="preserve"> </w:t>
      </w:r>
      <w:r w:rsidRPr="00F172E3">
        <w:rPr>
          <w:sz w:val="18"/>
          <w:szCs w:val="18"/>
        </w:rPr>
        <w:t>Year</w:t>
      </w:r>
      <w:r w:rsidRPr="00F172E3">
        <w:rPr>
          <w:spacing w:val="-2"/>
          <w:sz w:val="18"/>
          <w:szCs w:val="18"/>
        </w:rPr>
        <w:t xml:space="preserve"> </w:t>
      </w:r>
      <w:r w:rsidRPr="00F172E3">
        <w:rPr>
          <w:sz w:val="18"/>
          <w:szCs w:val="18"/>
        </w:rPr>
        <w:t>AAA-A</w:t>
      </w:r>
      <w:r w:rsidRPr="00F172E3">
        <w:rPr>
          <w:spacing w:val="-2"/>
          <w:sz w:val="18"/>
          <w:szCs w:val="18"/>
        </w:rPr>
        <w:t xml:space="preserve"> </w:t>
      </w:r>
      <w:r w:rsidRPr="00F172E3">
        <w:rPr>
          <w:sz w:val="18"/>
          <w:szCs w:val="18"/>
        </w:rPr>
        <w:t>US</w:t>
      </w:r>
      <w:r w:rsidRPr="00F172E3">
        <w:rPr>
          <w:spacing w:val="-2"/>
          <w:sz w:val="18"/>
          <w:szCs w:val="18"/>
        </w:rPr>
        <w:t xml:space="preserve"> </w:t>
      </w:r>
      <w:r w:rsidRPr="00F172E3">
        <w:rPr>
          <w:sz w:val="18"/>
          <w:szCs w:val="18"/>
        </w:rPr>
        <w:t>Corporate</w:t>
      </w:r>
      <w:r w:rsidRPr="00F172E3">
        <w:rPr>
          <w:spacing w:val="-2"/>
          <w:sz w:val="18"/>
          <w:szCs w:val="18"/>
        </w:rPr>
        <w:t xml:space="preserve"> </w:t>
      </w:r>
      <w:r w:rsidRPr="00F172E3">
        <w:rPr>
          <w:sz w:val="18"/>
          <w:szCs w:val="18"/>
        </w:rPr>
        <w:t>&amp;</w:t>
      </w:r>
      <w:r w:rsidRPr="00F172E3">
        <w:rPr>
          <w:spacing w:val="-3"/>
          <w:sz w:val="18"/>
          <w:szCs w:val="18"/>
        </w:rPr>
        <w:t xml:space="preserve"> </w:t>
      </w:r>
      <w:r w:rsidRPr="00F172E3">
        <w:rPr>
          <w:sz w:val="18"/>
          <w:szCs w:val="18"/>
        </w:rPr>
        <w:t>Government</w:t>
      </w:r>
      <w:r w:rsidRPr="00F172E3">
        <w:rPr>
          <w:spacing w:val="-2"/>
          <w:sz w:val="18"/>
          <w:szCs w:val="18"/>
        </w:rPr>
        <w:t xml:space="preserve"> </w:t>
      </w:r>
      <w:r w:rsidRPr="00F172E3">
        <w:rPr>
          <w:sz w:val="18"/>
          <w:szCs w:val="18"/>
        </w:rPr>
        <w:t>Index,</w:t>
      </w:r>
      <w:r w:rsidRPr="00F172E3">
        <w:rPr>
          <w:spacing w:val="-4"/>
          <w:sz w:val="18"/>
          <w:szCs w:val="18"/>
        </w:rPr>
        <w:t xml:space="preserve"> </w:t>
      </w:r>
      <w:r w:rsidRPr="00F172E3">
        <w:rPr>
          <w:sz w:val="18"/>
          <w:szCs w:val="18"/>
        </w:rPr>
        <w:t>and</w:t>
      </w:r>
      <w:r w:rsidRPr="00F172E3">
        <w:rPr>
          <w:spacing w:val="-3"/>
          <w:sz w:val="18"/>
          <w:szCs w:val="18"/>
        </w:rPr>
        <w:t xml:space="preserve"> </w:t>
      </w:r>
      <w:r w:rsidRPr="00F172E3">
        <w:rPr>
          <w:sz w:val="18"/>
          <w:szCs w:val="18"/>
        </w:rPr>
        <w:t>yield</w:t>
      </w:r>
      <w:r w:rsidRPr="00F172E3">
        <w:rPr>
          <w:spacing w:val="-1"/>
          <w:sz w:val="18"/>
          <w:szCs w:val="18"/>
        </w:rPr>
        <w:t xml:space="preserve"> </w:t>
      </w:r>
      <w:r w:rsidRPr="00F172E3">
        <w:rPr>
          <w:sz w:val="18"/>
          <w:szCs w:val="18"/>
        </w:rPr>
        <w:t>data</w:t>
      </w:r>
      <w:r w:rsidRPr="00F172E3">
        <w:rPr>
          <w:spacing w:val="-2"/>
          <w:sz w:val="18"/>
          <w:szCs w:val="18"/>
        </w:rPr>
        <w:t xml:space="preserve"> </w:t>
      </w:r>
      <w:r w:rsidRPr="00F172E3">
        <w:rPr>
          <w:sz w:val="18"/>
          <w:szCs w:val="18"/>
        </w:rPr>
        <w:t>are rolling 2-year effective yields.</w:t>
      </w:r>
    </w:p>
    <w:p w14:paraId="7B7F8032" w14:textId="77777777" w:rsidR="00F67680" w:rsidRPr="00F172E3" w:rsidRDefault="00F67680">
      <w:pPr>
        <w:pStyle w:val="BodyText"/>
      </w:pPr>
    </w:p>
    <w:p w14:paraId="6565F9F2" w14:textId="5D63C04C" w:rsidR="00F67680" w:rsidRPr="00F172E3" w:rsidRDefault="00CB4A6A">
      <w:pPr>
        <w:pStyle w:val="BodyText"/>
        <w:spacing w:before="226"/>
        <w:ind w:left="340" w:right="374"/>
      </w:pPr>
      <w:r w:rsidRPr="00F172E3">
        <w:t>LAIF is a short-term investment option available to local agencies in California. LAIF’s WAM was</w:t>
      </w:r>
      <w:r w:rsidRPr="00F172E3">
        <w:rPr>
          <w:spacing w:val="-2"/>
        </w:rPr>
        <w:t xml:space="preserve"> </w:t>
      </w:r>
      <w:r w:rsidR="006D445C" w:rsidRPr="00F172E3">
        <w:rPr>
          <w:spacing w:val="-2"/>
        </w:rPr>
        <w:t>2</w:t>
      </w:r>
      <w:r w:rsidR="003704EF" w:rsidRPr="00F172E3">
        <w:rPr>
          <w:spacing w:val="-2"/>
        </w:rPr>
        <w:t>3</w:t>
      </w:r>
      <w:r w:rsidR="00230687" w:rsidRPr="00F172E3">
        <w:rPr>
          <w:spacing w:val="-2"/>
        </w:rPr>
        <w:t>1</w:t>
      </w:r>
      <w:r w:rsidRPr="00F172E3">
        <w:rPr>
          <w:spacing w:val="-3"/>
        </w:rPr>
        <w:t xml:space="preserve"> </w:t>
      </w:r>
      <w:r w:rsidRPr="00F172E3">
        <w:t>days</w:t>
      </w:r>
      <w:r w:rsidRPr="00F172E3">
        <w:rPr>
          <w:spacing w:val="-2"/>
        </w:rPr>
        <w:t xml:space="preserve"> </w:t>
      </w:r>
      <w:r w:rsidRPr="00F172E3">
        <w:t>as</w:t>
      </w:r>
      <w:r w:rsidRPr="00F172E3">
        <w:rPr>
          <w:spacing w:val="-2"/>
        </w:rPr>
        <w:t xml:space="preserve"> </w:t>
      </w:r>
      <w:r w:rsidRPr="00F172E3">
        <w:t>of</w:t>
      </w:r>
      <w:r w:rsidRPr="00F172E3">
        <w:rPr>
          <w:spacing w:val="-3"/>
        </w:rPr>
        <w:t xml:space="preserve"> </w:t>
      </w:r>
      <w:r w:rsidR="003704EF" w:rsidRPr="00F172E3">
        <w:rPr>
          <w:spacing w:val="-3"/>
        </w:rPr>
        <w:t>September</w:t>
      </w:r>
      <w:r w:rsidRPr="00F172E3">
        <w:rPr>
          <w:spacing w:val="-2"/>
        </w:rPr>
        <w:t xml:space="preserve"> </w:t>
      </w:r>
      <w:r w:rsidRPr="00F172E3">
        <w:t>3</w:t>
      </w:r>
      <w:r w:rsidR="00A1389B" w:rsidRPr="00F172E3">
        <w:t>0</w:t>
      </w:r>
      <w:r w:rsidRPr="00F172E3">
        <w:t>,</w:t>
      </w:r>
      <w:r w:rsidRPr="00F172E3">
        <w:rPr>
          <w:spacing w:val="-2"/>
        </w:rPr>
        <w:t xml:space="preserve"> </w:t>
      </w:r>
      <w:r w:rsidRPr="00F172E3">
        <w:t>202</w:t>
      </w:r>
      <w:r w:rsidR="00E62C4D" w:rsidRPr="00F172E3">
        <w:t>4</w:t>
      </w:r>
      <w:r w:rsidRPr="00F172E3">
        <w:t>,</w:t>
      </w:r>
      <w:r w:rsidRPr="00F172E3">
        <w:rPr>
          <w:spacing w:val="-2"/>
        </w:rPr>
        <w:t xml:space="preserve"> </w:t>
      </w:r>
      <w:r w:rsidRPr="00F172E3">
        <w:t>much</w:t>
      </w:r>
      <w:r w:rsidRPr="00F172E3">
        <w:rPr>
          <w:spacing w:val="-2"/>
        </w:rPr>
        <w:t xml:space="preserve"> </w:t>
      </w:r>
      <w:r w:rsidRPr="00F172E3">
        <w:t>shorter</w:t>
      </w:r>
      <w:r w:rsidRPr="00F172E3">
        <w:rPr>
          <w:spacing w:val="-3"/>
        </w:rPr>
        <w:t xml:space="preserve"> </w:t>
      </w:r>
      <w:r w:rsidRPr="00F172E3">
        <w:t>than</w:t>
      </w:r>
      <w:r w:rsidRPr="00F172E3">
        <w:rPr>
          <w:spacing w:val="-3"/>
        </w:rPr>
        <w:t xml:space="preserve"> </w:t>
      </w:r>
      <w:r w:rsidRPr="00F172E3">
        <w:t>the</w:t>
      </w:r>
      <w:r w:rsidRPr="00F172E3">
        <w:rPr>
          <w:spacing w:val="-3"/>
        </w:rPr>
        <w:t xml:space="preserve"> </w:t>
      </w:r>
      <w:r w:rsidRPr="00F172E3">
        <w:t>City</w:t>
      </w:r>
      <w:r w:rsidR="0067398D" w:rsidRPr="00F172E3">
        <w:t>’s</w:t>
      </w:r>
      <w:r w:rsidRPr="00F172E3">
        <w:rPr>
          <w:spacing w:val="-3"/>
        </w:rPr>
        <w:t xml:space="preserve"> </w:t>
      </w:r>
      <w:r w:rsidRPr="00F172E3">
        <w:t>portfolio</w:t>
      </w:r>
      <w:r w:rsidRPr="00F172E3">
        <w:rPr>
          <w:spacing w:val="-2"/>
        </w:rPr>
        <w:t xml:space="preserve"> </w:t>
      </w:r>
      <w:r w:rsidRPr="00F172E3">
        <w:t>WAM</w:t>
      </w:r>
      <w:r w:rsidRPr="00F172E3">
        <w:rPr>
          <w:spacing w:val="-3"/>
        </w:rPr>
        <w:t xml:space="preserve"> </w:t>
      </w:r>
      <w:r w:rsidRPr="00F172E3">
        <w:t xml:space="preserve">of </w:t>
      </w:r>
      <w:r w:rsidR="003F0365" w:rsidRPr="00F172E3">
        <w:t>646</w:t>
      </w:r>
      <w:r w:rsidRPr="00F172E3">
        <w:t xml:space="preserve"> days. </w:t>
      </w:r>
      <w:r w:rsidR="00757492" w:rsidRPr="00F172E3">
        <w:t xml:space="preserve"> When the yield curve is inverted, a portfolio with a shorter WAM is likely to gain a higher yield. The variance in yields will decrease with the normalization of the yield curve.</w:t>
      </w:r>
    </w:p>
    <w:p w14:paraId="14329574" w14:textId="77777777" w:rsidR="00F67680" w:rsidRPr="00F172E3" w:rsidRDefault="00F67680">
      <w:pPr>
        <w:pStyle w:val="BodyText"/>
        <w:spacing w:before="1"/>
        <w:rPr>
          <w:highlight w:val="yellow"/>
        </w:rPr>
      </w:pPr>
    </w:p>
    <w:p w14:paraId="57F0D901" w14:textId="258932D4" w:rsidR="00F701AC" w:rsidRPr="006A2D8B" w:rsidRDefault="00CB4A6A" w:rsidP="004912A9">
      <w:pPr>
        <w:pStyle w:val="BodyText"/>
        <w:spacing w:before="9"/>
        <w:ind w:left="360"/>
        <w:rPr>
          <w:rFonts w:ascii="Arial" w:hAnsi="Arial" w:cs="Arial"/>
        </w:rPr>
      </w:pPr>
      <w:r w:rsidRPr="00F172E3">
        <w:t>The BAML Index is a broad market index that tracks dollar-denominated, investment-grade, bonds with a remaining maturity of up to three (3) years. To simulate an index portfolio for comparison purpose</w:t>
      </w:r>
      <w:r w:rsidR="265E4936" w:rsidRPr="00F172E3">
        <w:t>s</w:t>
      </w:r>
      <w:r w:rsidRPr="00F172E3">
        <w:t>, Treasury staff calculates a 2-year rolling average of daily BAML Index effective yield</w:t>
      </w:r>
      <w:r w:rsidR="346303DC" w:rsidRPr="00F172E3">
        <w:t>s.</w:t>
      </w:r>
      <w:r w:rsidRPr="00F172E3">
        <w:t xml:space="preserve"> </w:t>
      </w:r>
      <w:r w:rsidR="12B7069A" w:rsidRPr="00F172E3">
        <w:t>The City’s Investment Policy allows investments, i</w:t>
      </w:r>
      <w:r w:rsidR="424029B3" w:rsidRPr="00F172E3">
        <w:t>n several sectors, up to a 5-year final maturity.</w:t>
      </w:r>
      <w:r w:rsidRPr="00F172E3">
        <w:t xml:space="preserve"> </w:t>
      </w:r>
      <w:r w:rsidR="41DCAD92" w:rsidRPr="00F172E3">
        <w:t xml:space="preserve">As of </w:t>
      </w:r>
      <w:r w:rsidR="00B0494C" w:rsidRPr="00F172E3">
        <w:t>September</w:t>
      </w:r>
      <w:r w:rsidR="00C02C9F" w:rsidRPr="00F172E3">
        <w:t xml:space="preserve"> 3</w:t>
      </w:r>
      <w:r w:rsidR="004D6920" w:rsidRPr="00F172E3">
        <w:t>0</w:t>
      </w:r>
      <w:r w:rsidR="00C02C9F" w:rsidRPr="00F172E3">
        <w:t>,</w:t>
      </w:r>
      <w:r w:rsidR="41DCAD92" w:rsidRPr="00F172E3">
        <w:t xml:space="preserve"> 202</w:t>
      </w:r>
      <w:r w:rsidR="00C02C9F" w:rsidRPr="00F172E3">
        <w:t>4</w:t>
      </w:r>
      <w:r w:rsidR="41DCAD92" w:rsidRPr="00F172E3">
        <w:t>,</w:t>
      </w:r>
      <w:r w:rsidR="73329005" w:rsidRPr="00F172E3">
        <w:t xml:space="preserve"> approximately 2</w:t>
      </w:r>
      <w:r w:rsidR="00B0494C" w:rsidRPr="00F172E3">
        <w:t>2</w:t>
      </w:r>
      <w:r w:rsidR="73329005" w:rsidRPr="00F172E3">
        <w:t>% of</w:t>
      </w:r>
      <w:r w:rsidR="41DCAD92" w:rsidRPr="00F172E3">
        <w:t xml:space="preserve"> </w:t>
      </w:r>
      <w:r w:rsidR="1C494972" w:rsidRPr="00F172E3">
        <w:t>the City</w:t>
      </w:r>
      <w:r w:rsidR="546332F7" w:rsidRPr="00F172E3">
        <w:t>’s</w:t>
      </w:r>
      <w:r w:rsidR="1C494972" w:rsidRPr="00F172E3">
        <w:t xml:space="preserve"> </w:t>
      </w:r>
      <w:r w:rsidR="0093DDB6" w:rsidRPr="00F172E3">
        <w:t>portfolio held</w:t>
      </w:r>
      <w:r w:rsidR="1C494972" w:rsidRPr="00F172E3">
        <w:t xml:space="preserve"> securities </w:t>
      </w:r>
      <w:r w:rsidR="00C02C9F" w:rsidRPr="00F172E3">
        <w:t xml:space="preserve">were </w:t>
      </w:r>
      <w:r w:rsidR="1C494972" w:rsidRPr="00F172E3">
        <w:t xml:space="preserve">purchased prior to </w:t>
      </w:r>
      <w:r w:rsidR="00C02C9F" w:rsidRPr="00F172E3">
        <w:t>December</w:t>
      </w:r>
      <w:r w:rsidR="1C494972" w:rsidRPr="00F172E3">
        <w:t xml:space="preserve"> 2021 when interest rates were </w:t>
      </w:r>
      <w:r w:rsidR="00871B0A" w:rsidRPr="00F172E3">
        <w:t xml:space="preserve">much </w:t>
      </w:r>
      <w:r w:rsidR="1C494972" w:rsidRPr="00F172E3">
        <w:t>lower.</w:t>
      </w:r>
      <w:r w:rsidR="00BB7A11" w:rsidRPr="00F172E3">
        <w:t xml:space="preserve"> </w:t>
      </w:r>
      <w:r w:rsidR="00E53410" w:rsidRPr="00F172E3">
        <w:t>As</w:t>
      </w:r>
      <w:r w:rsidR="00734F04" w:rsidRPr="00F172E3">
        <w:t xml:space="preserve"> </w:t>
      </w:r>
      <w:r w:rsidRPr="00F172E3">
        <w:t xml:space="preserve">interest rates </w:t>
      </w:r>
      <w:r w:rsidR="00734F04" w:rsidRPr="00F172E3">
        <w:t xml:space="preserve">have </w:t>
      </w:r>
      <w:r w:rsidR="00273FCB" w:rsidRPr="00F172E3">
        <w:t>increase</w:t>
      </w:r>
      <w:r w:rsidR="00862033" w:rsidRPr="00F172E3">
        <w:t>d</w:t>
      </w:r>
      <w:r w:rsidR="00960EE9" w:rsidRPr="00F172E3">
        <w:t xml:space="preserve"> </w:t>
      </w:r>
      <w:r w:rsidR="00734F04" w:rsidRPr="00F172E3">
        <w:t>since</w:t>
      </w:r>
      <w:r w:rsidR="0075653A" w:rsidRPr="00F172E3">
        <w:t xml:space="preserve"> </w:t>
      </w:r>
      <w:r w:rsidR="00960EE9" w:rsidRPr="00F172E3">
        <w:t>2023</w:t>
      </w:r>
      <w:r w:rsidRPr="00F172E3">
        <w:t>,</w:t>
      </w:r>
      <w:r w:rsidR="09D8DB72" w:rsidRPr="00F172E3">
        <w:t xml:space="preserve"> especially in the </w:t>
      </w:r>
      <w:r w:rsidR="00B175CB" w:rsidRPr="00F172E3">
        <w:t>short-term</w:t>
      </w:r>
      <w:r w:rsidR="09D8DB72" w:rsidRPr="00F172E3">
        <w:t xml:space="preserve"> </w:t>
      </w:r>
      <w:r w:rsidR="00B64760" w:rsidRPr="00F172E3">
        <w:t>maturities</w:t>
      </w:r>
      <w:r w:rsidR="00DF1274" w:rsidRPr="00F172E3">
        <w:t xml:space="preserve"> </w:t>
      </w:r>
      <w:r w:rsidR="09D8DB72" w:rsidRPr="00F172E3">
        <w:t>(under 2 years),</w:t>
      </w:r>
      <w:r w:rsidRPr="00F172E3">
        <w:rPr>
          <w:spacing w:val="-3"/>
        </w:rPr>
        <w:t xml:space="preserve"> </w:t>
      </w:r>
      <w:r w:rsidRPr="00F172E3">
        <w:t>the</w:t>
      </w:r>
      <w:r w:rsidRPr="00F172E3">
        <w:rPr>
          <w:spacing w:val="-3"/>
        </w:rPr>
        <w:t xml:space="preserve"> </w:t>
      </w:r>
      <w:r w:rsidRPr="00F172E3">
        <w:t>BAML</w:t>
      </w:r>
      <w:r w:rsidRPr="00F172E3">
        <w:rPr>
          <w:spacing w:val="-2"/>
        </w:rPr>
        <w:t xml:space="preserve"> </w:t>
      </w:r>
      <w:r w:rsidRPr="00F172E3">
        <w:t xml:space="preserve">Index </w:t>
      </w:r>
      <w:r w:rsidR="00DC1980" w:rsidRPr="00F172E3">
        <w:t xml:space="preserve">has </w:t>
      </w:r>
      <w:r w:rsidR="41EFA581" w:rsidRPr="00F172E3">
        <w:t>surpass</w:t>
      </w:r>
      <w:r w:rsidR="00960EE9" w:rsidRPr="00F172E3">
        <w:t>ed</w:t>
      </w:r>
      <w:r w:rsidR="41EFA581" w:rsidRPr="00F172E3">
        <w:t xml:space="preserve"> the </w:t>
      </w:r>
      <w:proofErr w:type="gramStart"/>
      <w:r w:rsidR="41EFA581" w:rsidRPr="00F172E3">
        <w:t>City</w:t>
      </w:r>
      <w:proofErr w:type="gramEnd"/>
      <w:r w:rsidR="41EFA581" w:rsidRPr="00F172E3">
        <w:t xml:space="preserve"> portfolio in performance</w:t>
      </w:r>
      <w:r w:rsidR="00B83C78" w:rsidRPr="00F172E3">
        <w:t xml:space="preserve"> and widened the spread</w:t>
      </w:r>
      <w:r w:rsidR="41EFA581" w:rsidRPr="00F172E3">
        <w:t>.</w:t>
      </w:r>
      <w:r w:rsidR="00015C40" w:rsidRPr="006A2D8B">
        <w:rPr>
          <w:rFonts w:ascii="Arial" w:hAnsi="Arial" w:cs="Arial"/>
        </w:rPr>
        <w:t xml:space="preserve"> </w:t>
      </w:r>
    </w:p>
    <w:p w14:paraId="18954A3C" w14:textId="23A2F4E9" w:rsidR="0024103C" w:rsidRPr="006A2D8B" w:rsidRDefault="69E7E24C" w:rsidP="00C45BAC">
      <w:pPr>
        <w:pStyle w:val="BodyText"/>
        <w:spacing w:before="9"/>
        <w:ind w:left="360"/>
        <w:rPr>
          <w:rFonts w:ascii="Arial" w:hAnsi="Arial" w:cs="Arial"/>
        </w:rPr>
      </w:pPr>
      <w:r w:rsidRPr="006A2D8B">
        <w:rPr>
          <w:rFonts w:ascii="Arial" w:hAnsi="Arial" w:cs="Arial"/>
        </w:rPr>
        <w:t xml:space="preserve"> </w:t>
      </w:r>
    </w:p>
    <w:p w14:paraId="064F66A1" w14:textId="77777777" w:rsidR="00F172E3" w:rsidRDefault="00F172E3" w:rsidP="005B4965">
      <w:pPr>
        <w:pStyle w:val="Heading4"/>
        <w:ind w:left="0" w:firstLine="340"/>
        <w:rPr>
          <w:rFonts w:ascii="Arial" w:hAnsi="Arial" w:cs="Arial"/>
        </w:rPr>
      </w:pPr>
    </w:p>
    <w:p w14:paraId="187C82DC" w14:textId="7C19D6B9" w:rsidR="00F67680" w:rsidRPr="00F172E3" w:rsidRDefault="00CB4A6A" w:rsidP="005B4965">
      <w:pPr>
        <w:pStyle w:val="Heading4"/>
        <w:ind w:left="0" w:firstLine="340"/>
        <w:rPr>
          <w:u w:val="none"/>
        </w:rPr>
      </w:pPr>
      <w:r w:rsidRPr="00F172E3">
        <w:t>Unrealized</w:t>
      </w:r>
      <w:r w:rsidRPr="00F172E3">
        <w:rPr>
          <w:spacing w:val="-7"/>
        </w:rPr>
        <w:t xml:space="preserve"> </w:t>
      </w:r>
      <w:r w:rsidRPr="00F172E3">
        <w:t>Losses</w:t>
      </w:r>
      <w:r w:rsidRPr="00F172E3">
        <w:rPr>
          <w:spacing w:val="-7"/>
        </w:rPr>
        <w:t xml:space="preserve"> </w:t>
      </w:r>
      <w:r w:rsidRPr="00F172E3">
        <w:t>and</w:t>
      </w:r>
      <w:r w:rsidRPr="00F172E3">
        <w:rPr>
          <w:spacing w:val="-7"/>
        </w:rPr>
        <w:t xml:space="preserve"> </w:t>
      </w:r>
      <w:r w:rsidRPr="00F172E3">
        <w:rPr>
          <w:spacing w:val="-2"/>
        </w:rPr>
        <w:t>Gains</w:t>
      </w:r>
    </w:p>
    <w:p w14:paraId="7BB4EED6" w14:textId="77777777" w:rsidR="00F67680" w:rsidRPr="00F172E3" w:rsidRDefault="00F67680">
      <w:pPr>
        <w:pStyle w:val="BodyText"/>
        <w:spacing w:before="2"/>
        <w:rPr>
          <w:b/>
          <w:i/>
        </w:rPr>
      </w:pPr>
    </w:p>
    <w:p w14:paraId="673B7B6E" w14:textId="4A0C3309" w:rsidR="00F67680" w:rsidRPr="00F172E3" w:rsidRDefault="00CB4A6A">
      <w:pPr>
        <w:pStyle w:val="BodyText"/>
        <w:spacing w:before="90"/>
        <w:ind w:left="340" w:right="374"/>
      </w:pPr>
      <w:r w:rsidRPr="00F172E3">
        <w:t>As</w:t>
      </w:r>
      <w:r w:rsidRPr="00F172E3">
        <w:rPr>
          <w:spacing w:val="-3"/>
        </w:rPr>
        <w:t xml:space="preserve"> </w:t>
      </w:r>
      <w:r w:rsidRPr="00F172E3">
        <w:t>shown</w:t>
      </w:r>
      <w:r w:rsidRPr="00F172E3">
        <w:rPr>
          <w:spacing w:val="-3"/>
        </w:rPr>
        <w:t xml:space="preserve"> </w:t>
      </w:r>
      <w:r w:rsidRPr="00F172E3">
        <w:t>in</w:t>
      </w:r>
      <w:r w:rsidRPr="00F172E3">
        <w:rPr>
          <w:spacing w:val="-3"/>
        </w:rPr>
        <w:t xml:space="preserve"> </w:t>
      </w:r>
      <w:r w:rsidRPr="00F172E3">
        <w:t>the</w:t>
      </w:r>
      <w:r w:rsidRPr="00F172E3">
        <w:rPr>
          <w:spacing w:val="-2"/>
        </w:rPr>
        <w:t xml:space="preserve"> </w:t>
      </w:r>
      <w:r w:rsidRPr="00F172E3">
        <w:t>Investment</w:t>
      </w:r>
      <w:r w:rsidRPr="00F172E3">
        <w:rPr>
          <w:spacing w:val="-3"/>
        </w:rPr>
        <w:t xml:space="preserve"> </w:t>
      </w:r>
      <w:r w:rsidRPr="00F172E3">
        <w:t>Summary</w:t>
      </w:r>
      <w:r w:rsidRPr="00F172E3">
        <w:rPr>
          <w:spacing w:val="-3"/>
        </w:rPr>
        <w:t xml:space="preserve"> </w:t>
      </w:r>
      <w:r w:rsidRPr="00F172E3">
        <w:t>Table</w:t>
      </w:r>
      <w:r w:rsidRPr="00F172E3">
        <w:rPr>
          <w:spacing w:val="-3"/>
        </w:rPr>
        <w:t xml:space="preserve"> </w:t>
      </w:r>
      <w:r w:rsidRPr="00F172E3">
        <w:t>on</w:t>
      </w:r>
      <w:r w:rsidRPr="00F172E3">
        <w:rPr>
          <w:spacing w:val="-3"/>
        </w:rPr>
        <w:t xml:space="preserve"> </w:t>
      </w:r>
      <w:r w:rsidRPr="00F172E3">
        <w:t>page</w:t>
      </w:r>
      <w:r w:rsidRPr="00F172E3">
        <w:rPr>
          <w:spacing w:val="-4"/>
        </w:rPr>
        <w:t xml:space="preserve"> </w:t>
      </w:r>
      <w:r w:rsidRPr="00F172E3">
        <w:t>one</w:t>
      </w:r>
      <w:r w:rsidRPr="00F172E3">
        <w:rPr>
          <w:spacing w:val="-4"/>
        </w:rPr>
        <w:t xml:space="preserve"> </w:t>
      </w:r>
      <w:r w:rsidRPr="00F172E3">
        <w:t>of</w:t>
      </w:r>
      <w:r w:rsidRPr="00F172E3">
        <w:rPr>
          <w:spacing w:val="-3"/>
        </w:rPr>
        <w:t xml:space="preserve"> </w:t>
      </w:r>
      <w:r w:rsidRPr="00F172E3">
        <w:t>this</w:t>
      </w:r>
      <w:r w:rsidRPr="00F172E3">
        <w:rPr>
          <w:spacing w:val="-3"/>
        </w:rPr>
        <w:t xml:space="preserve"> </w:t>
      </w:r>
      <w:r w:rsidRPr="00F172E3">
        <w:t>report,</w:t>
      </w:r>
      <w:r w:rsidRPr="00F172E3">
        <w:rPr>
          <w:spacing w:val="-3"/>
        </w:rPr>
        <w:t xml:space="preserve"> </w:t>
      </w:r>
      <w:r w:rsidRPr="00F172E3">
        <w:t>the</w:t>
      </w:r>
      <w:r w:rsidRPr="00F172E3">
        <w:rPr>
          <w:spacing w:val="-2"/>
        </w:rPr>
        <w:t xml:space="preserve"> </w:t>
      </w:r>
      <w:r w:rsidRPr="00F172E3">
        <w:t>total</w:t>
      </w:r>
      <w:r w:rsidRPr="00F172E3">
        <w:rPr>
          <w:spacing w:val="-3"/>
        </w:rPr>
        <w:t xml:space="preserve"> </w:t>
      </w:r>
      <w:r w:rsidRPr="00F172E3">
        <w:t>portfolio</w:t>
      </w:r>
      <w:r w:rsidRPr="00F172E3">
        <w:rPr>
          <w:spacing w:val="-3"/>
        </w:rPr>
        <w:t xml:space="preserve"> </w:t>
      </w:r>
      <w:r w:rsidRPr="00F172E3">
        <w:t>size</w:t>
      </w:r>
      <w:r w:rsidRPr="00F172E3">
        <w:rPr>
          <w:spacing w:val="-4"/>
        </w:rPr>
        <w:t xml:space="preserve"> </w:t>
      </w:r>
      <w:r w:rsidRPr="00F172E3">
        <w:t xml:space="preserve">as of </w:t>
      </w:r>
      <w:bookmarkStart w:id="2" w:name="_Hlk163047440"/>
      <w:r w:rsidR="004C726E" w:rsidRPr="00F172E3">
        <w:t>September</w:t>
      </w:r>
      <w:r w:rsidR="00B51329" w:rsidRPr="00F172E3">
        <w:t xml:space="preserve"> 30</w:t>
      </w:r>
      <w:r w:rsidRPr="00F172E3">
        <w:t>, 202</w:t>
      </w:r>
      <w:r w:rsidR="008932A2" w:rsidRPr="00F172E3">
        <w:t>4</w:t>
      </w:r>
      <w:bookmarkEnd w:id="2"/>
      <w:r w:rsidRPr="00F172E3">
        <w:t>, was approximately $2.</w:t>
      </w:r>
      <w:r w:rsidR="004C726E" w:rsidRPr="00F172E3">
        <w:t>52</w:t>
      </w:r>
      <w:r w:rsidRPr="00F172E3">
        <w:t xml:space="preserve"> billion. The following table illustrates the net unrealized gains or losses on the portfolio when comparing the portfolio’s market value to both its original cost and amortized cost</w:t>
      </w:r>
      <w:r w:rsidR="002A61B3" w:rsidRPr="00F172E3">
        <w:t xml:space="preserve"> </w:t>
      </w:r>
      <w:r w:rsidR="001F0815" w:rsidRPr="00F172E3">
        <w:t xml:space="preserve">for the quarter ending </w:t>
      </w:r>
      <w:r w:rsidR="004C726E" w:rsidRPr="00F172E3">
        <w:t>September</w:t>
      </w:r>
      <w:r w:rsidR="00B51329" w:rsidRPr="00F172E3">
        <w:t xml:space="preserve"> 30</w:t>
      </w:r>
      <w:r w:rsidR="008932A2" w:rsidRPr="00F172E3">
        <w:t>, 2024</w:t>
      </w:r>
      <w:r w:rsidRPr="00F172E3">
        <w:t>.</w:t>
      </w:r>
    </w:p>
    <w:p w14:paraId="6FFB162E" w14:textId="77777777" w:rsidR="00F67680" w:rsidRPr="00F172E3" w:rsidRDefault="00F67680">
      <w:pPr>
        <w:pStyle w:val="BodyText"/>
        <w:spacing w:before="4"/>
        <w:rPr>
          <w:sz w:val="25"/>
        </w:rPr>
      </w:pPr>
    </w:p>
    <w:tbl>
      <w:tblPr>
        <w:tblW w:w="0" w:type="auto"/>
        <w:tblInd w:w="333" w:type="dxa"/>
        <w:tblLayout w:type="fixed"/>
        <w:tblCellMar>
          <w:left w:w="0" w:type="dxa"/>
          <w:right w:w="0" w:type="dxa"/>
        </w:tblCellMar>
        <w:tblLook w:val="01E0" w:firstRow="1" w:lastRow="1" w:firstColumn="1" w:lastColumn="1" w:noHBand="0" w:noVBand="0"/>
      </w:tblPr>
      <w:tblGrid>
        <w:gridCol w:w="2648"/>
        <w:gridCol w:w="2163"/>
        <w:gridCol w:w="2568"/>
        <w:gridCol w:w="2193"/>
      </w:tblGrid>
      <w:tr w:rsidR="00F67680" w:rsidRPr="00F172E3" w14:paraId="21A1B674" w14:textId="77777777" w:rsidTr="06A50CFE">
        <w:trPr>
          <w:trHeight w:val="760"/>
        </w:trPr>
        <w:tc>
          <w:tcPr>
            <w:tcW w:w="9572" w:type="dxa"/>
            <w:gridSpan w:val="4"/>
            <w:tcBorders>
              <w:top w:val="thinThickMediumGap" w:sz="18" w:space="0" w:color="000000" w:themeColor="text1"/>
              <w:bottom w:val="single" w:sz="4" w:space="0" w:color="000000" w:themeColor="text1"/>
            </w:tcBorders>
          </w:tcPr>
          <w:p w14:paraId="0E8EE025" w14:textId="03F0307B" w:rsidR="00F67680" w:rsidRPr="00F172E3" w:rsidRDefault="00CB4A6A" w:rsidP="06A50CFE">
            <w:pPr>
              <w:pStyle w:val="TableParagraph"/>
              <w:spacing w:before="1" w:line="252" w:lineRule="exact"/>
              <w:ind w:left="3117" w:right="3099"/>
              <w:jc w:val="center"/>
              <w:rPr>
                <w:b/>
                <w:bCs/>
              </w:rPr>
            </w:pPr>
            <w:r w:rsidRPr="00F172E3">
              <w:rPr>
                <w:b/>
                <w:bCs/>
              </w:rPr>
              <w:t>UNREALIZED</w:t>
            </w:r>
            <w:r w:rsidRPr="00F172E3">
              <w:rPr>
                <w:b/>
                <w:bCs/>
                <w:spacing w:val="-6"/>
              </w:rPr>
              <w:t xml:space="preserve"> </w:t>
            </w:r>
            <w:r w:rsidRPr="00F172E3">
              <w:rPr>
                <w:b/>
                <w:bCs/>
              </w:rPr>
              <w:t>GAINS</w:t>
            </w:r>
            <w:r w:rsidRPr="00F172E3">
              <w:rPr>
                <w:b/>
                <w:bCs/>
                <w:spacing w:val="-6"/>
              </w:rPr>
              <w:t xml:space="preserve"> </w:t>
            </w:r>
            <w:r w:rsidRPr="00F172E3">
              <w:rPr>
                <w:b/>
                <w:bCs/>
              </w:rPr>
              <w:t>&amp;</w:t>
            </w:r>
            <w:r w:rsidRPr="00F172E3">
              <w:rPr>
                <w:b/>
                <w:bCs/>
                <w:spacing w:val="-4"/>
              </w:rPr>
              <w:t xml:space="preserve"> </w:t>
            </w:r>
            <w:r w:rsidRPr="00F172E3">
              <w:rPr>
                <w:b/>
                <w:bCs/>
                <w:spacing w:val="-2"/>
              </w:rPr>
              <w:t>LOSSES</w:t>
            </w:r>
          </w:p>
          <w:p w14:paraId="1A39A19E" w14:textId="77777777" w:rsidR="00F67680" w:rsidRPr="00F172E3" w:rsidRDefault="00CB4A6A">
            <w:pPr>
              <w:pStyle w:val="TableParagraph"/>
              <w:spacing w:line="252" w:lineRule="exact"/>
              <w:ind w:left="3117" w:right="3099"/>
              <w:jc w:val="center"/>
              <w:rPr>
                <w:b/>
              </w:rPr>
            </w:pPr>
            <w:r w:rsidRPr="00F172E3">
              <w:rPr>
                <w:b/>
              </w:rPr>
              <w:t>Cash</w:t>
            </w:r>
            <w:r w:rsidRPr="00F172E3">
              <w:rPr>
                <w:b/>
                <w:spacing w:val="-2"/>
              </w:rPr>
              <w:t xml:space="preserve"> Basis</w:t>
            </w:r>
          </w:p>
          <w:p w14:paraId="2FF9EA63" w14:textId="1EF1FEBF" w:rsidR="00F67680" w:rsidRPr="00F172E3" w:rsidRDefault="00CB4A6A">
            <w:pPr>
              <w:pStyle w:val="TableParagraph"/>
              <w:spacing w:before="1" w:line="233" w:lineRule="exact"/>
              <w:ind w:left="3113" w:right="3099"/>
              <w:jc w:val="center"/>
              <w:rPr>
                <w:b/>
              </w:rPr>
            </w:pPr>
            <w:r w:rsidRPr="00F172E3">
              <w:rPr>
                <w:b/>
              </w:rPr>
              <w:t>Original</w:t>
            </w:r>
            <w:r w:rsidRPr="00F172E3">
              <w:rPr>
                <w:b/>
                <w:spacing w:val="-7"/>
              </w:rPr>
              <w:t xml:space="preserve"> </w:t>
            </w:r>
            <w:r w:rsidRPr="00F172E3">
              <w:rPr>
                <w:b/>
              </w:rPr>
              <w:t>Cost</w:t>
            </w:r>
            <w:r w:rsidR="00BB7A11" w:rsidRPr="00F172E3">
              <w:rPr>
                <w:b/>
                <w:spacing w:val="-4"/>
              </w:rPr>
              <w:t xml:space="preserve">  </w:t>
            </w:r>
            <w:r w:rsidR="003F24DD" w:rsidRPr="00F172E3">
              <w:rPr>
                <w:b/>
                <w:spacing w:val="-4"/>
              </w:rPr>
              <w:t xml:space="preserve">    </w:t>
            </w:r>
            <w:r w:rsidRPr="00F172E3">
              <w:rPr>
                <w:b/>
              </w:rPr>
              <w:t>Amortized</w:t>
            </w:r>
            <w:r w:rsidRPr="00F172E3">
              <w:rPr>
                <w:b/>
                <w:spacing w:val="-8"/>
              </w:rPr>
              <w:t xml:space="preserve"> </w:t>
            </w:r>
            <w:r w:rsidRPr="00F172E3">
              <w:rPr>
                <w:b/>
                <w:spacing w:val="-4"/>
              </w:rPr>
              <w:t>Cost</w:t>
            </w:r>
          </w:p>
        </w:tc>
      </w:tr>
      <w:tr w:rsidR="00F67680" w:rsidRPr="00F172E3" w14:paraId="6F6923EA" w14:textId="77777777" w:rsidTr="06A50CFE">
        <w:trPr>
          <w:trHeight w:val="256"/>
        </w:trPr>
        <w:tc>
          <w:tcPr>
            <w:tcW w:w="2648" w:type="dxa"/>
            <w:tcBorders>
              <w:top w:val="single" w:sz="4" w:space="0" w:color="000000" w:themeColor="text1"/>
            </w:tcBorders>
          </w:tcPr>
          <w:p w14:paraId="53E1357D" w14:textId="77777777" w:rsidR="00F67680" w:rsidRPr="00F172E3" w:rsidRDefault="00CB4A6A">
            <w:pPr>
              <w:pStyle w:val="TableParagraph"/>
              <w:spacing w:line="237" w:lineRule="exact"/>
              <w:ind w:left="122"/>
              <w:rPr>
                <w:b/>
              </w:rPr>
            </w:pPr>
            <w:r w:rsidRPr="00F172E3">
              <w:rPr>
                <w:b/>
              </w:rPr>
              <w:t>Market</w:t>
            </w:r>
            <w:r w:rsidRPr="00F172E3">
              <w:rPr>
                <w:b/>
                <w:spacing w:val="-5"/>
              </w:rPr>
              <w:t xml:space="preserve"> </w:t>
            </w:r>
            <w:r w:rsidRPr="00F172E3">
              <w:rPr>
                <w:b/>
                <w:spacing w:val="-2"/>
              </w:rPr>
              <w:t>Value</w:t>
            </w:r>
          </w:p>
        </w:tc>
        <w:tc>
          <w:tcPr>
            <w:tcW w:w="2163" w:type="dxa"/>
            <w:tcBorders>
              <w:top w:val="single" w:sz="4" w:space="0" w:color="000000" w:themeColor="text1"/>
            </w:tcBorders>
          </w:tcPr>
          <w:p w14:paraId="01CDE2D7" w14:textId="79DFB67C" w:rsidR="00F67680" w:rsidRPr="00F172E3" w:rsidRDefault="00CB4A6A">
            <w:pPr>
              <w:pStyle w:val="TableParagraph"/>
              <w:spacing w:line="237" w:lineRule="exact"/>
              <w:ind w:right="152"/>
              <w:jc w:val="right"/>
            </w:pPr>
            <w:r w:rsidRPr="00F172E3">
              <w:rPr>
                <w:spacing w:val="-2"/>
              </w:rPr>
              <w:t>$2,</w:t>
            </w:r>
            <w:r w:rsidR="004C726E" w:rsidRPr="00F172E3">
              <w:rPr>
                <w:spacing w:val="-2"/>
              </w:rPr>
              <w:t>53</w:t>
            </w:r>
            <w:r w:rsidR="009C19EA" w:rsidRPr="00F172E3">
              <w:rPr>
                <w:spacing w:val="-2"/>
              </w:rPr>
              <w:t>7</w:t>
            </w:r>
            <w:r w:rsidR="00A37C9A" w:rsidRPr="00F172E3">
              <w:rPr>
                <w:spacing w:val="-2"/>
              </w:rPr>
              <w:t>,</w:t>
            </w:r>
            <w:r w:rsidR="004C726E" w:rsidRPr="00F172E3">
              <w:rPr>
                <w:spacing w:val="-2"/>
              </w:rPr>
              <w:t>220</w:t>
            </w:r>
            <w:r w:rsidR="00A37C9A" w:rsidRPr="00F172E3">
              <w:rPr>
                <w:spacing w:val="-2"/>
              </w:rPr>
              <w:t>,</w:t>
            </w:r>
            <w:r w:rsidR="004C726E" w:rsidRPr="00F172E3">
              <w:rPr>
                <w:spacing w:val="-2"/>
              </w:rPr>
              <w:t>350</w:t>
            </w:r>
          </w:p>
        </w:tc>
        <w:tc>
          <w:tcPr>
            <w:tcW w:w="2568" w:type="dxa"/>
            <w:tcBorders>
              <w:top w:val="single" w:sz="4" w:space="0" w:color="000000" w:themeColor="text1"/>
            </w:tcBorders>
          </w:tcPr>
          <w:p w14:paraId="52841132" w14:textId="77777777" w:rsidR="00F67680" w:rsidRPr="00F172E3" w:rsidRDefault="00CB4A6A">
            <w:pPr>
              <w:pStyle w:val="TableParagraph"/>
              <w:spacing w:line="237" w:lineRule="exact"/>
              <w:ind w:left="116"/>
              <w:rPr>
                <w:b/>
              </w:rPr>
            </w:pPr>
            <w:r w:rsidRPr="00F172E3">
              <w:rPr>
                <w:b/>
              </w:rPr>
              <w:t>Market</w:t>
            </w:r>
            <w:r w:rsidRPr="00F172E3">
              <w:rPr>
                <w:b/>
                <w:spacing w:val="-5"/>
              </w:rPr>
              <w:t xml:space="preserve"> </w:t>
            </w:r>
            <w:r w:rsidRPr="00F172E3">
              <w:rPr>
                <w:b/>
                <w:spacing w:val="-2"/>
              </w:rPr>
              <w:t>Value</w:t>
            </w:r>
          </w:p>
        </w:tc>
        <w:tc>
          <w:tcPr>
            <w:tcW w:w="2193" w:type="dxa"/>
            <w:tcBorders>
              <w:top w:val="single" w:sz="4" w:space="0" w:color="000000" w:themeColor="text1"/>
            </w:tcBorders>
          </w:tcPr>
          <w:p w14:paraId="2F9482C2" w14:textId="2BBA2418" w:rsidR="00F67680" w:rsidRPr="00F172E3" w:rsidRDefault="003F24DD" w:rsidP="003F24DD">
            <w:pPr>
              <w:pStyle w:val="TableParagraph"/>
              <w:spacing w:line="237" w:lineRule="exact"/>
              <w:ind w:left="559"/>
              <w:jc w:val="center"/>
            </w:pPr>
            <w:r w:rsidRPr="00F172E3">
              <w:rPr>
                <w:spacing w:val="-2"/>
              </w:rPr>
              <w:t xml:space="preserve">  </w:t>
            </w:r>
            <w:r w:rsidR="00CB4A6A" w:rsidRPr="00F172E3">
              <w:rPr>
                <w:spacing w:val="-2"/>
              </w:rPr>
              <w:t>$</w:t>
            </w:r>
            <w:r w:rsidR="004C726E" w:rsidRPr="00F172E3">
              <w:rPr>
                <w:spacing w:val="-2"/>
              </w:rPr>
              <w:t>2,537,220,350</w:t>
            </w:r>
          </w:p>
        </w:tc>
      </w:tr>
      <w:tr w:rsidR="00F67680" w:rsidRPr="00F172E3" w14:paraId="4FB62D64" w14:textId="77777777" w:rsidTr="06A50CFE">
        <w:trPr>
          <w:trHeight w:val="253"/>
        </w:trPr>
        <w:tc>
          <w:tcPr>
            <w:tcW w:w="2648" w:type="dxa"/>
          </w:tcPr>
          <w:p w14:paraId="2F93C73D" w14:textId="77777777" w:rsidR="00F67680" w:rsidRPr="00F172E3" w:rsidRDefault="00CB4A6A">
            <w:pPr>
              <w:pStyle w:val="TableParagraph"/>
              <w:spacing w:line="233" w:lineRule="exact"/>
              <w:ind w:left="122"/>
              <w:rPr>
                <w:b/>
              </w:rPr>
            </w:pPr>
            <w:r w:rsidRPr="00F172E3">
              <w:rPr>
                <w:b/>
              </w:rPr>
              <w:t>Original</w:t>
            </w:r>
            <w:r w:rsidRPr="00F172E3">
              <w:rPr>
                <w:b/>
                <w:spacing w:val="-6"/>
              </w:rPr>
              <w:t xml:space="preserve"> </w:t>
            </w:r>
            <w:r w:rsidRPr="00F172E3">
              <w:rPr>
                <w:b/>
                <w:spacing w:val="-4"/>
              </w:rPr>
              <w:t>Cost</w:t>
            </w:r>
          </w:p>
        </w:tc>
        <w:tc>
          <w:tcPr>
            <w:tcW w:w="2163" w:type="dxa"/>
          </w:tcPr>
          <w:p w14:paraId="534F331F" w14:textId="74CA14A1" w:rsidR="00F67680" w:rsidRPr="00F172E3" w:rsidRDefault="00CB4A6A">
            <w:pPr>
              <w:pStyle w:val="TableParagraph"/>
              <w:spacing w:line="233" w:lineRule="exact"/>
              <w:ind w:right="112"/>
              <w:jc w:val="right"/>
            </w:pPr>
            <w:r w:rsidRPr="00F172E3">
              <w:rPr>
                <w:spacing w:val="-2"/>
                <w:u w:val="single"/>
              </w:rPr>
              <w:t>(2,</w:t>
            </w:r>
            <w:r w:rsidR="004C726E" w:rsidRPr="00F172E3">
              <w:rPr>
                <w:spacing w:val="-2"/>
                <w:u w:val="single"/>
              </w:rPr>
              <w:t>52</w:t>
            </w:r>
            <w:r w:rsidR="00A37C9A" w:rsidRPr="00F172E3">
              <w:rPr>
                <w:spacing w:val="-2"/>
                <w:u w:val="single"/>
              </w:rPr>
              <w:t>2</w:t>
            </w:r>
            <w:r w:rsidR="003F24DD" w:rsidRPr="00F172E3">
              <w:rPr>
                <w:spacing w:val="-2"/>
                <w:u w:val="single"/>
              </w:rPr>
              <w:t>,</w:t>
            </w:r>
            <w:r w:rsidR="004C726E" w:rsidRPr="00F172E3">
              <w:rPr>
                <w:spacing w:val="-2"/>
                <w:u w:val="single"/>
              </w:rPr>
              <w:t>084</w:t>
            </w:r>
            <w:r w:rsidR="003F24DD" w:rsidRPr="00F172E3">
              <w:rPr>
                <w:spacing w:val="-2"/>
                <w:u w:val="single"/>
              </w:rPr>
              <w:t>,</w:t>
            </w:r>
            <w:r w:rsidR="004C726E" w:rsidRPr="00F172E3">
              <w:rPr>
                <w:spacing w:val="-2"/>
                <w:u w:val="single"/>
              </w:rPr>
              <w:t>221</w:t>
            </w:r>
            <w:r w:rsidRPr="00F172E3">
              <w:rPr>
                <w:spacing w:val="-2"/>
                <w:u w:val="single"/>
              </w:rPr>
              <w:t>)</w:t>
            </w:r>
          </w:p>
        </w:tc>
        <w:tc>
          <w:tcPr>
            <w:tcW w:w="2568" w:type="dxa"/>
          </w:tcPr>
          <w:p w14:paraId="2068FC70" w14:textId="77777777" w:rsidR="00F67680" w:rsidRPr="00F172E3" w:rsidRDefault="00CB4A6A">
            <w:pPr>
              <w:pStyle w:val="TableParagraph"/>
              <w:spacing w:line="233" w:lineRule="exact"/>
              <w:ind w:left="116"/>
              <w:rPr>
                <w:b/>
              </w:rPr>
            </w:pPr>
            <w:r w:rsidRPr="00F172E3">
              <w:rPr>
                <w:b/>
              </w:rPr>
              <w:t>Amortized</w:t>
            </w:r>
            <w:r w:rsidRPr="00F172E3">
              <w:rPr>
                <w:b/>
                <w:spacing w:val="-8"/>
              </w:rPr>
              <w:t xml:space="preserve"> </w:t>
            </w:r>
            <w:r w:rsidRPr="00F172E3">
              <w:rPr>
                <w:b/>
                <w:spacing w:val="-4"/>
              </w:rPr>
              <w:t>Cost</w:t>
            </w:r>
          </w:p>
        </w:tc>
        <w:tc>
          <w:tcPr>
            <w:tcW w:w="2193" w:type="dxa"/>
          </w:tcPr>
          <w:p w14:paraId="76A915CC" w14:textId="6DC2BCD1" w:rsidR="00F67680" w:rsidRPr="00F172E3" w:rsidRDefault="00CB4A6A" w:rsidP="001555E1">
            <w:pPr>
              <w:pStyle w:val="TableParagraph"/>
              <w:spacing w:line="233" w:lineRule="exact"/>
              <w:ind w:left="602"/>
              <w:jc w:val="right"/>
            </w:pPr>
            <w:r w:rsidRPr="00F172E3">
              <w:rPr>
                <w:spacing w:val="-2"/>
                <w:u w:val="single"/>
              </w:rPr>
              <w:t>(2,</w:t>
            </w:r>
            <w:r w:rsidR="004C726E" w:rsidRPr="00F172E3">
              <w:rPr>
                <w:spacing w:val="-2"/>
                <w:u w:val="single"/>
              </w:rPr>
              <w:t>539</w:t>
            </w:r>
            <w:r w:rsidR="008932A2" w:rsidRPr="00F172E3">
              <w:rPr>
                <w:spacing w:val="-2"/>
                <w:u w:val="single"/>
              </w:rPr>
              <w:t>,</w:t>
            </w:r>
            <w:r w:rsidR="004C726E" w:rsidRPr="00F172E3">
              <w:rPr>
                <w:spacing w:val="-2"/>
                <w:u w:val="single"/>
              </w:rPr>
              <w:t>999</w:t>
            </w:r>
            <w:r w:rsidR="008932A2" w:rsidRPr="00F172E3">
              <w:rPr>
                <w:spacing w:val="-2"/>
                <w:u w:val="single"/>
              </w:rPr>
              <w:t>,</w:t>
            </w:r>
            <w:r w:rsidR="00C21899" w:rsidRPr="00F172E3">
              <w:rPr>
                <w:spacing w:val="-2"/>
                <w:u w:val="single"/>
              </w:rPr>
              <w:t>9</w:t>
            </w:r>
            <w:r w:rsidR="004C726E" w:rsidRPr="00F172E3">
              <w:rPr>
                <w:spacing w:val="-2"/>
                <w:u w:val="single"/>
              </w:rPr>
              <w:t>76</w:t>
            </w:r>
            <w:r w:rsidRPr="00F172E3">
              <w:rPr>
                <w:spacing w:val="-2"/>
                <w:u w:val="single"/>
              </w:rPr>
              <w:t>)</w:t>
            </w:r>
          </w:p>
        </w:tc>
      </w:tr>
      <w:tr w:rsidR="00F67680" w:rsidRPr="00F172E3" w14:paraId="4F899075" w14:textId="77777777" w:rsidTr="06A50CFE">
        <w:trPr>
          <w:trHeight w:val="250"/>
        </w:trPr>
        <w:tc>
          <w:tcPr>
            <w:tcW w:w="2648" w:type="dxa"/>
            <w:tcBorders>
              <w:bottom w:val="thickThinMediumGap" w:sz="24" w:space="0" w:color="000000" w:themeColor="text1"/>
            </w:tcBorders>
          </w:tcPr>
          <w:p w14:paraId="1AF83FF4" w14:textId="2FA369A8" w:rsidR="00F67680" w:rsidRPr="00F172E3" w:rsidRDefault="00CB4A6A">
            <w:pPr>
              <w:pStyle w:val="TableParagraph"/>
              <w:spacing w:line="231" w:lineRule="exact"/>
              <w:ind w:left="122"/>
              <w:rPr>
                <w:b/>
              </w:rPr>
            </w:pPr>
            <w:r w:rsidRPr="00F172E3">
              <w:rPr>
                <w:b/>
              </w:rPr>
              <w:t>Net</w:t>
            </w:r>
            <w:r w:rsidRPr="00F172E3">
              <w:rPr>
                <w:b/>
                <w:spacing w:val="-4"/>
              </w:rPr>
              <w:t xml:space="preserve"> </w:t>
            </w:r>
            <w:r w:rsidRPr="00F172E3">
              <w:rPr>
                <w:b/>
              </w:rPr>
              <w:t>Unrealized</w:t>
            </w:r>
            <w:r w:rsidRPr="00F172E3">
              <w:rPr>
                <w:b/>
                <w:spacing w:val="-3"/>
              </w:rPr>
              <w:t xml:space="preserve"> </w:t>
            </w:r>
            <w:r w:rsidR="009C19EA" w:rsidRPr="00F172E3">
              <w:rPr>
                <w:b/>
                <w:spacing w:val="-3"/>
              </w:rPr>
              <w:t>Gain</w:t>
            </w:r>
          </w:p>
        </w:tc>
        <w:tc>
          <w:tcPr>
            <w:tcW w:w="2163" w:type="dxa"/>
            <w:tcBorders>
              <w:bottom w:val="thickThinMediumGap" w:sz="24" w:space="0" w:color="000000" w:themeColor="text1"/>
            </w:tcBorders>
          </w:tcPr>
          <w:p w14:paraId="40BA3953" w14:textId="4F50468C" w:rsidR="00F67680" w:rsidRPr="00F172E3" w:rsidRDefault="00CB4A6A">
            <w:pPr>
              <w:pStyle w:val="TableParagraph"/>
              <w:spacing w:line="231" w:lineRule="exact"/>
              <w:ind w:right="117"/>
              <w:jc w:val="right"/>
            </w:pPr>
            <w:r w:rsidRPr="00F172E3">
              <w:t>$</w:t>
            </w:r>
            <w:r w:rsidR="004B6160" w:rsidRPr="00F172E3">
              <w:t xml:space="preserve"> </w:t>
            </w:r>
            <w:r w:rsidR="004C726E" w:rsidRPr="00F172E3">
              <w:t>1</w:t>
            </w:r>
            <w:r w:rsidR="00C21899" w:rsidRPr="00F172E3">
              <w:rPr>
                <w:spacing w:val="-2"/>
              </w:rPr>
              <w:t>5</w:t>
            </w:r>
            <w:r w:rsidR="008932A2" w:rsidRPr="00F172E3">
              <w:rPr>
                <w:spacing w:val="-2"/>
              </w:rPr>
              <w:t>,</w:t>
            </w:r>
            <w:r w:rsidR="004C726E" w:rsidRPr="00F172E3">
              <w:rPr>
                <w:spacing w:val="-2"/>
              </w:rPr>
              <w:t>1</w:t>
            </w:r>
            <w:r w:rsidR="00C21899" w:rsidRPr="00F172E3">
              <w:rPr>
                <w:spacing w:val="-2"/>
              </w:rPr>
              <w:t>36</w:t>
            </w:r>
            <w:r w:rsidR="008932A2" w:rsidRPr="00F172E3">
              <w:rPr>
                <w:spacing w:val="-2"/>
              </w:rPr>
              <w:t>,</w:t>
            </w:r>
            <w:r w:rsidR="004C726E" w:rsidRPr="00F172E3">
              <w:rPr>
                <w:spacing w:val="-2"/>
              </w:rPr>
              <w:t>129</w:t>
            </w:r>
          </w:p>
        </w:tc>
        <w:tc>
          <w:tcPr>
            <w:tcW w:w="2568" w:type="dxa"/>
            <w:tcBorders>
              <w:bottom w:val="thickThinMediumGap" w:sz="24" w:space="0" w:color="000000" w:themeColor="text1"/>
            </w:tcBorders>
          </w:tcPr>
          <w:p w14:paraId="4335FC25" w14:textId="77777777" w:rsidR="00F67680" w:rsidRPr="00F172E3" w:rsidRDefault="00CB4A6A">
            <w:pPr>
              <w:pStyle w:val="TableParagraph"/>
              <w:spacing w:line="231" w:lineRule="exact"/>
              <w:ind w:left="116"/>
              <w:rPr>
                <w:b/>
              </w:rPr>
            </w:pPr>
            <w:r w:rsidRPr="00F172E3">
              <w:rPr>
                <w:b/>
              </w:rPr>
              <w:t>Net</w:t>
            </w:r>
            <w:r w:rsidRPr="00F172E3">
              <w:rPr>
                <w:b/>
                <w:spacing w:val="-3"/>
              </w:rPr>
              <w:t xml:space="preserve"> </w:t>
            </w:r>
            <w:r w:rsidRPr="00F172E3">
              <w:rPr>
                <w:b/>
              </w:rPr>
              <w:t>Unrealized</w:t>
            </w:r>
            <w:r w:rsidRPr="00F172E3">
              <w:rPr>
                <w:b/>
                <w:spacing w:val="-3"/>
              </w:rPr>
              <w:t xml:space="preserve"> </w:t>
            </w:r>
            <w:r w:rsidRPr="00F172E3">
              <w:rPr>
                <w:b/>
                <w:spacing w:val="-4"/>
              </w:rPr>
              <w:t>Loss</w:t>
            </w:r>
          </w:p>
        </w:tc>
        <w:tc>
          <w:tcPr>
            <w:tcW w:w="2193" w:type="dxa"/>
            <w:tcBorders>
              <w:bottom w:val="thickThinMediumGap" w:sz="24" w:space="0" w:color="000000" w:themeColor="text1"/>
            </w:tcBorders>
          </w:tcPr>
          <w:p w14:paraId="0916ECDD" w14:textId="509A3F6E" w:rsidR="00F67680" w:rsidRPr="00F172E3" w:rsidRDefault="00CB4A6A" w:rsidP="001555E1">
            <w:pPr>
              <w:pStyle w:val="TableParagraph"/>
              <w:spacing w:line="231" w:lineRule="exact"/>
              <w:ind w:left="595"/>
              <w:jc w:val="right"/>
            </w:pPr>
            <w:r w:rsidRPr="00F172E3">
              <w:t>$</w:t>
            </w:r>
            <w:r w:rsidR="004B6160" w:rsidRPr="00F172E3">
              <w:rPr>
                <w:spacing w:val="27"/>
              </w:rPr>
              <w:t xml:space="preserve"> </w:t>
            </w:r>
            <w:r w:rsidRPr="00F172E3">
              <w:rPr>
                <w:spacing w:val="-2"/>
              </w:rPr>
              <w:t>(</w:t>
            </w:r>
            <w:r w:rsidR="004C726E" w:rsidRPr="00F172E3">
              <w:rPr>
                <w:spacing w:val="-2"/>
              </w:rPr>
              <w:t>2</w:t>
            </w:r>
            <w:r w:rsidR="008932A2" w:rsidRPr="00F172E3">
              <w:rPr>
                <w:spacing w:val="-2"/>
              </w:rPr>
              <w:t>,</w:t>
            </w:r>
            <w:r w:rsidR="004C726E" w:rsidRPr="00F172E3">
              <w:rPr>
                <w:spacing w:val="-2"/>
              </w:rPr>
              <w:t>779</w:t>
            </w:r>
            <w:r w:rsidR="008932A2" w:rsidRPr="00F172E3">
              <w:rPr>
                <w:spacing w:val="-2"/>
              </w:rPr>
              <w:t>,</w:t>
            </w:r>
            <w:r w:rsidR="004C726E" w:rsidRPr="00F172E3">
              <w:rPr>
                <w:spacing w:val="-2"/>
              </w:rPr>
              <w:t>626</w:t>
            </w:r>
            <w:r w:rsidRPr="00F172E3">
              <w:rPr>
                <w:spacing w:val="-2"/>
              </w:rPr>
              <w:t>)</w:t>
            </w:r>
          </w:p>
        </w:tc>
      </w:tr>
    </w:tbl>
    <w:p w14:paraId="51E1F676" w14:textId="77777777" w:rsidR="007178C2" w:rsidRPr="00F172E3" w:rsidRDefault="007178C2">
      <w:pPr>
        <w:pStyle w:val="BodyText"/>
        <w:ind w:left="340" w:right="236"/>
      </w:pPr>
    </w:p>
    <w:p w14:paraId="4D119FC8" w14:textId="07634267" w:rsidR="00F67680" w:rsidRPr="00646025" w:rsidRDefault="00CB4A6A">
      <w:pPr>
        <w:pStyle w:val="BodyText"/>
        <w:ind w:left="340" w:right="236"/>
      </w:pPr>
      <w:r w:rsidRPr="00646025">
        <w:t xml:space="preserve">An inverse relationship exists between changes in interest rates (Yield) and the value (Price) of fixed income investment securities. As interest rates decrease, the value of fixed income investments </w:t>
      </w:r>
      <w:r w:rsidR="00B2602D" w:rsidRPr="00646025">
        <w:t>increases</w:t>
      </w:r>
      <w:r w:rsidRPr="00646025">
        <w:t>. Conversely, as interest rates increase, the value of fixed income investments decrease. The</w:t>
      </w:r>
      <w:r w:rsidRPr="00646025">
        <w:rPr>
          <w:spacing w:val="-1"/>
        </w:rPr>
        <w:t xml:space="preserve"> </w:t>
      </w:r>
      <w:r w:rsidRPr="00646025">
        <w:t>City’s investment practice, per the Investment Policy, is generally to hold</w:t>
      </w:r>
      <w:r w:rsidRPr="00646025">
        <w:rPr>
          <w:spacing w:val="-3"/>
        </w:rPr>
        <w:t xml:space="preserve"> </w:t>
      </w:r>
      <w:r w:rsidRPr="00646025">
        <w:t>securities</w:t>
      </w:r>
      <w:r w:rsidRPr="00646025">
        <w:rPr>
          <w:spacing w:val="-3"/>
        </w:rPr>
        <w:t xml:space="preserve"> </w:t>
      </w:r>
      <w:r w:rsidRPr="00646025">
        <w:t>to</w:t>
      </w:r>
      <w:r w:rsidRPr="00646025">
        <w:rPr>
          <w:spacing w:val="-3"/>
        </w:rPr>
        <w:t xml:space="preserve"> </w:t>
      </w:r>
      <w:r w:rsidRPr="00646025">
        <w:t>maturity,</w:t>
      </w:r>
      <w:r w:rsidRPr="00646025">
        <w:rPr>
          <w:spacing w:val="-3"/>
        </w:rPr>
        <w:t xml:space="preserve"> </w:t>
      </w:r>
      <w:r w:rsidRPr="00646025">
        <w:t>with</w:t>
      </w:r>
      <w:r w:rsidRPr="00646025">
        <w:rPr>
          <w:spacing w:val="-3"/>
        </w:rPr>
        <w:t xml:space="preserve"> </w:t>
      </w:r>
      <w:r w:rsidRPr="00646025">
        <w:t>exceptions</w:t>
      </w:r>
      <w:r w:rsidRPr="00646025">
        <w:rPr>
          <w:spacing w:val="-3"/>
        </w:rPr>
        <w:t xml:space="preserve"> </w:t>
      </w:r>
      <w:r w:rsidRPr="00646025">
        <w:t>as</w:t>
      </w:r>
      <w:r w:rsidRPr="00646025">
        <w:rPr>
          <w:spacing w:val="-3"/>
        </w:rPr>
        <w:t xml:space="preserve"> </w:t>
      </w:r>
      <w:r w:rsidRPr="00646025">
        <w:t>noted</w:t>
      </w:r>
      <w:r w:rsidRPr="00646025">
        <w:rPr>
          <w:spacing w:val="-3"/>
        </w:rPr>
        <w:t xml:space="preserve"> </w:t>
      </w:r>
      <w:r w:rsidRPr="00646025">
        <w:t>in</w:t>
      </w:r>
      <w:r w:rsidRPr="00646025">
        <w:rPr>
          <w:spacing w:val="-3"/>
        </w:rPr>
        <w:t xml:space="preserve"> </w:t>
      </w:r>
      <w:r w:rsidRPr="00646025">
        <w:t>the Investment</w:t>
      </w:r>
      <w:r w:rsidRPr="00646025">
        <w:rPr>
          <w:spacing w:val="-3"/>
        </w:rPr>
        <w:t xml:space="preserve"> </w:t>
      </w:r>
      <w:r w:rsidRPr="00646025">
        <w:t>Policy.</w:t>
      </w:r>
      <w:r w:rsidRPr="00646025">
        <w:rPr>
          <w:spacing w:val="-3"/>
        </w:rPr>
        <w:t xml:space="preserve"> </w:t>
      </w:r>
      <w:r w:rsidRPr="00646025">
        <w:t>The</w:t>
      </w:r>
      <w:r w:rsidRPr="00646025">
        <w:rPr>
          <w:spacing w:val="-5"/>
        </w:rPr>
        <w:t xml:space="preserve"> </w:t>
      </w:r>
      <w:r w:rsidRPr="00646025">
        <w:t>net</w:t>
      </w:r>
      <w:r w:rsidRPr="00646025">
        <w:rPr>
          <w:spacing w:val="-3"/>
        </w:rPr>
        <w:t xml:space="preserve"> </w:t>
      </w:r>
      <w:r w:rsidRPr="00646025">
        <w:t xml:space="preserve">unrealized </w:t>
      </w:r>
      <w:r w:rsidR="009C19EA" w:rsidRPr="00646025">
        <w:t xml:space="preserve">gains and </w:t>
      </w:r>
      <w:r w:rsidRPr="00646025">
        <w:t xml:space="preserve">losses noted above are “paper </w:t>
      </w:r>
      <w:r w:rsidR="009C19EA" w:rsidRPr="00646025">
        <w:t xml:space="preserve">gains and </w:t>
      </w:r>
      <w:r w:rsidRPr="00646025">
        <w:t xml:space="preserve">losses” and would only be realized if securities were sold prior to </w:t>
      </w:r>
      <w:r w:rsidRPr="00646025">
        <w:rPr>
          <w:spacing w:val="-2"/>
        </w:rPr>
        <w:t>maturity.</w:t>
      </w:r>
    </w:p>
    <w:p w14:paraId="382BA921" w14:textId="77777777" w:rsidR="00F67680" w:rsidRPr="00646025" w:rsidRDefault="00F67680">
      <w:pPr>
        <w:pStyle w:val="BodyText"/>
        <w:spacing w:before="10"/>
      </w:pPr>
    </w:p>
    <w:p w14:paraId="7E0418EC" w14:textId="33BBFAF4" w:rsidR="00F67680" w:rsidRPr="00646025" w:rsidRDefault="00CB4A6A">
      <w:pPr>
        <w:pStyle w:val="BodyText"/>
        <w:ind w:left="340" w:right="322"/>
      </w:pPr>
      <w:r w:rsidRPr="00646025">
        <w:t>Given the inverse relationship between interest</w:t>
      </w:r>
      <w:r w:rsidRPr="00646025">
        <w:rPr>
          <w:spacing w:val="-1"/>
        </w:rPr>
        <w:t xml:space="preserve"> </w:t>
      </w:r>
      <w:r w:rsidRPr="00646025">
        <w:t>rates and</w:t>
      </w:r>
      <w:r w:rsidRPr="00646025">
        <w:rPr>
          <w:spacing w:val="-1"/>
        </w:rPr>
        <w:t xml:space="preserve"> </w:t>
      </w:r>
      <w:r w:rsidRPr="00646025">
        <w:t>value,</w:t>
      </w:r>
      <w:r w:rsidRPr="00646025">
        <w:rPr>
          <w:spacing w:val="-1"/>
        </w:rPr>
        <w:t xml:space="preserve"> </w:t>
      </w:r>
      <w:r w:rsidRPr="00646025">
        <w:t>this</w:t>
      </w:r>
      <w:r w:rsidRPr="00646025">
        <w:rPr>
          <w:spacing w:val="-1"/>
        </w:rPr>
        <w:t xml:space="preserve"> </w:t>
      </w:r>
      <w:r w:rsidRPr="00646025">
        <w:t>has</w:t>
      </w:r>
      <w:r w:rsidRPr="00646025">
        <w:rPr>
          <w:spacing w:val="-1"/>
        </w:rPr>
        <w:t xml:space="preserve"> </w:t>
      </w:r>
      <w:r w:rsidRPr="00646025">
        <w:t>led</w:t>
      </w:r>
      <w:r w:rsidRPr="00646025">
        <w:rPr>
          <w:spacing w:val="-1"/>
        </w:rPr>
        <w:t xml:space="preserve"> </w:t>
      </w:r>
      <w:r w:rsidRPr="00646025">
        <w:t>to</w:t>
      </w:r>
      <w:r w:rsidRPr="00646025">
        <w:rPr>
          <w:spacing w:val="-1"/>
        </w:rPr>
        <w:t xml:space="preserve"> </w:t>
      </w:r>
      <w:r w:rsidR="00192651" w:rsidRPr="00646025">
        <w:rPr>
          <w:spacing w:val="-1"/>
        </w:rPr>
        <w:t xml:space="preserve">an </w:t>
      </w:r>
      <w:r w:rsidRPr="00646025">
        <w:t>unrealized</w:t>
      </w:r>
      <w:r w:rsidRPr="00646025">
        <w:rPr>
          <w:spacing w:val="-1"/>
        </w:rPr>
        <w:t xml:space="preserve"> </w:t>
      </w:r>
      <w:r w:rsidR="00192651" w:rsidRPr="00646025">
        <w:rPr>
          <w:spacing w:val="-1"/>
        </w:rPr>
        <w:t>gain</w:t>
      </w:r>
      <w:r w:rsidRPr="00646025">
        <w:rPr>
          <w:spacing w:val="-1"/>
        </w:rPr>
        <w:t xml:space="preserve"> </w:t>
      </w:r>
      <w:r w:rsidR="00475B4D" w:rsidRPr="00646025">
        <w:t>in</w:t>
      </w:r>
      <w:r w:rsidR="00A71AC4" w:rsidRPr="00646025">
        <w:t xml:space="preserve"> FY Q</w:t>
      </w:r>
      <w:r w:rsidR="00192651" w:rsidRPr="00646025">
        <w:t>1</w:t>
      </w:r>
      <w:r w:rsidR="00A71AC4" w:rsidRPr="00646025">
        <w:t xml:space="preserve"> 202</w:t>
      </w:r>
      <w:r w:rsidR="00192651" w:rsidRPr="00646025">
        <w:t>4</w:t>
      </w:r>
      <w:r w:rsidR="00C34842" w:rsidRPr="00646025">
        <w:t xml:space="preserve"> o</w:t>
      </w:r>
      <w:r w:rsidR="008A3865" w:rsidRPr="00646025">
        <w:t>f</w:t>
      </w:r>
      <w:r w:rsidRPr="00646025">
        <w:t xml:space="preserve"> $</w:t>
      </w:r>
      <w:r w:rsidR="00192651" w:rsidRPr="00646025">
        <w:t>1</w:t>
      </w:r>
      <w:r w:rsidR="00FC0282" w:rsidRPr="00646025">
        <w:t>5</w:t>
      </w:r>
      <w:r w:rsidRPr="00646025">
        <w:t xml:space="preserve"> million (</w:t>
      </w:r>
      <w:r w:rsidR="003C3AB6" w:rsidRPr="00646025">
        <w:t xml:space="preserve">as compared </w:t>
      </w:r>
      <w:r w:rsidR="009E66BC" w:rsidRPr="00646025">
        <w:t>with</w:t>
      </w:r>
      <w:r w:rsidR="003C3AB6" w:rsidRPr="00646025">
        <w:t xml:space="preserve"> </w:t>
      </w:r>
      <w:r w:rsidRPr="00646025">
        <w:t>original</w:t>
      </w:r>
      <w:r w:rsidRPr="00646025">
        <w:rPr>
          <w:spacing w:val="-3"/>
        </w:rPr>
        <w:t xml:space="preserve"> </w:t>
      </w:r>
      <w:r w:rsidRPr="00646025">
        <w:t>cost)</w:t>
      </w:r>
      <w:r w:rsidRPr="00646025">
        <w:rPr>
          <w:spacing w:val="-3"/>
        </w:rPr>
        <w:t xml:space="preserve"> </w:t>
      </w:r>
      <w:r w:rsidRPr="00646025">
        <w:t>and</w:t>
      </w:r>
      <w:r w:rsidRPr="00646025">
        <w:rPr>
          <w:spacing w:val="-3"/>
        </w:rPr>
        <w:t xml:space="preserve"> </w:t>
      </w:r>
      <w:r w:rsidR="00192651" w:rsidRPr="00646025">
        <w:rPr>
          <w:spacing w:val="-3"/>
        </w:rPr>
        <w:t xml:space="preserve">an </w:t>
      </w:r>
      <w:r w:rsidR="00192651" w:rsidRPr="00646025">
        <w:t xml:space="preserve">unrealized loss of </w:t>
      </w:r>
      <w:r w:rsidRPr="00646025">
        <w:t>$</w:t>
      </w:r>
      <w:r w:rsidR="00192651" w:rsidRPr="00646025">
        <w:t>2.8</w:t>
      </w:r>
      <w:r w:rsidRPr="00646025">
        <w:rPr>
          <w:spacing w:val="-3"/>
        </w:rPr>
        <w:t xml:space="preserve"> </w:t>
      </w:r>
      <w:r w:rsidRPr="00646025">
        <w:t>million</w:t>
      </w:r>
      <w:r w:rsidRPr="00646025">
        <w:rPr>
          <w:spacing w:val="-2"/>
        </w:rPr>
        <w:t xml:space="preserve"> </w:t>
      </w:r>
      <w:r w:rsidRPr="00646025">
        <w:t>(</w:t>
      </w:r>
      <w:r w:rsidR="003C3AB6" w:rsidRPr="00646025">
        <w:t xml:space="preserve">as compared </w:t>
      </w:r>
      <w:r w:rsidR="009E66BC" w:rsidRPr="00646025">
        <w:t>with</w:t>
      </w:r>
      <w:r w:rsidR="003C3AB6" w:rsidRPr="00646025">
        <w:t xml:space="preserve"> </w:t>
      </w:r>
      <w:r w:rsidRPr="00646025">
        <w:t>amortized</w:t>
      </w:r>
      <w:r w:rsidRPr="00646025">
        <w:rPr>
          <w:spacing w:val="-3"/>
        </w:rPr>
        <w:t xml:space="preserve"> </w:t>
      </w:r>
      <w:r w:rsidRPr="00646025">
        <w:t>cost)</w:t>
      </w:r>
      <w:r w:rsidRPr="00646025">
        <w:rPr>
          <w:spacing w:val="-3"/>
        </w:rPr>
        <w:t xml:space="preserve"> </w:t>
      </w:r>
      <w:r w:rsidRPr="00646025">
        <w:t>as</w:t>
      </w:r>
      <w:r w:rsidRPr="00646025">
        <w:rPr>
          <w:spacing w:val="-1"/>
        </w:rPr>
        <w:t xml:space="preserve"> </w:t>
      </w:r>
      <w:r w:rsidRPr="00646025">
        <w:t>of</w:t>
      </w:r>
      <w:r w:rsidRPr="00646025">
        <w:rPr>
          <w:spacing w:val="-4"/>
        </w:rPr>
        <w:t xml:space="preserve"> </w:t>
      </w:r>
      <w:r w:rsidR="00192651" w:rsidRPr="00646025">
        <w:rPr>
          <w:spacing w:val="-4"/>
        </w:rPr>
        <w:t>September</w:t>
      </w:r>
      <w:r w:rsidR="003F24DD" w:rsidRPr="00646025">
        <w:t xml:space="preserve"> 3</w:t>
      </w:r>
      <w:r w:rsidR="00FA3D67" w:rsidRPr="00646025">
        <w:t>0</w:t>
      </w:r>
      <w:r w:rsidRPr="00646025">
        <w:t>,</w:t>
      </w:r>
      <w:r w:rsidRPr="00646025">
        <w:rPr>
          <w:spacing w:val="-3"/>
        </w:rPr>
        <w:t xml:space="preserve"> </w:t>
      </w:r>
      <w:r w:rsidRPr="00646025">
        <w:t>202</w:t>
      </w:r>
      <w:r w:rsidR="00FC0282" w:rsidRPr="00646025">
        <w:t>4</w:t>
      </w:r>
      <w:r w:rsidRPr="00646025">
        <w:t>,</w:t>
      </w:r>
      <w:r w:rsidRPr="00646025">
        <w:rPr>
          <w:spacing w:val="-3"/>
        </w:rPr>
        <w:t xml:space="preserve"> </w:t>
      </w:r>
      <w:r w:rsidRPr="00646025">
        <w:t>respectively,</w:t>
      </w:r>
      <w:r w:rsidRPr="00646025">
        <w:rPr>
          <w:spacing w:val="-3"/>
        </w:rPr>
        <w:t xml:space="preserve"> </w:t>
      </w:r>
      <w:r w:rsidRPr="00646025">
        <w:t>as</w:t>
      </w:r>
      <w:r w:rsidRPr="00646025">
        <w:rPr>
          <w:spacing w:val="-3"/>
        </w:rPr>
        <w:t xml:space="preserve"> </w:t>
      </w:r>
      <w:r w:rsidRPr="00646025">
        <w:t xml:space="preserve">shown in the table above. As interest rates are expected to </w:t>
      </w:r>
      <w:r w:rsidR="009C6A45" w:rsidRPr="00646025">
        <w:t>decline</w:t>
      </w:r>
      <w:r w:rsidR="00A04BD1" w:rsidRPr="00646025">
        <w:t xml:space="preserve"> in late 2024</w:t>
      </w:r>
      <w:r w:rsidRPr="00646025">
        <w:t>, this may lead to a</w:t>
      </w:r>
      <w:r w:rsidR="009C6A45" w:rsidRPr="00646025">
        <w:t xml:space="preserve"> reversal of u</w:t>
      </w:r>
      <w:r w:rsidRPr="00646025">
        <w:t xml:space="preserve">nrealized losses. </w:t>
      </w:r>
    </w:p>
    <w:p w14:paraId="7E3D0FF0" w14:textId="77777777" w:rsidR="00F67680" w:rsidRPr="00646025" w:rsidRDefault="00F67680">
      <w:pPr>
        <w:pStyle w:val="BodyText"/>
      </w:pPr>
    </w:p>
    <w:p w14:paraId="07997449" w14:textId="77777777" w:rsidR="00F67680" w:rsidRPr="00646025" w:rsidRDefault="00CB4A6A">
      <w:pPr>
        <w:pStyle w:val="Heading4"/>
        <w:rPr>
          <w:u w:val="none"/>
        </w:rPr>
      </w:pPr>
      <w:r w:rsidRPr="00646025">
        <w:t>Earned</w:t>
      </w:r>
      <w:r w:rsidRPr="00646025">
        <w:rPr>
          <w:spacing w:val="-7"/>
        </w:rPr>
        <w:t xml:space="preserve"> </w:t>
      </w:r>
      <w:r w:rsidRPr="00646025">
        <w:t>Interest</w:t>
      </w:r>
      <w:r w:rsidRPr="00646025">
        <w:rPr>
          <w:spacing w:val="-7"/>
        </w:rPr>
        <w:t xml:space="preserve"> </w:t>
      </w:r>
      <w:r w:rsidRPr="00646025">
        <w:rPr>
          <w:spacing w:val="-4"/>
        </w:rPr>
        <w:t>Yield</w:t>
      </w:r>
    </w:p>
    <w:p w14:paraId="250EBF01" w14:textId="77777777" w:rsidR="00F67680" w:rsidRPr="00646025" w:rsidRDefault="00F67680">
      <w:pPr>
        <w:pStyle w:val="BodyText"/>
        <w:spacing w:before="3"/>
        <w:rPr>
          <w:b/>
          <w:i/>
        </w:rPr>
      </w:pPr>
    </w:p>
    <w:p w14:paraId="41C262D4" w14:textId="1EF4193C" w:rsidR="00F67680" w:rsidRPr="00646025" w:rsidRDefault="00CB4A6A">
      <w:pPr>
        <w:pStyle w:val="BodyText"/>
        <w:spacing w:before="90"/>
        <w:ind w:left="340" w:right="374"/>
      </w:pPr>
      <w:r w:rsidRPr="00646025">
        <w:t xml:space="preserve">The earned interest yield of the total investment portfolio for the quarter ended </w:t>
      </w:r>
      <w:r w:rsidR="007B5E88" w:rsidRPr="00646025">
        <w:t>September</w:t>
      </w:r>
      <w:r w:rsidRPr="00646025">
        <w:t xml:space="preserve"> 3</w:t>
      </w:r>
      <w:r w:rsidR="006534AC" w:rsidRPr="00646025">
        <w:t>0</w:t>
      </w:r>
      <w:r w:rsidRPr="00646025">
        <w:t>, 202</w:t>
      </w:r>
      <w:r w:rsidR="00A61E34" w:rsidRPr="00646025">
        <w:t>4</w:t>
      </w:r>
      <w:r w:rsidRPr="00646025">
        <w:t>,</w:t>
      </w:r>
      <w:r w:rsidRPr="00646025">
        <w:rPr>
          <w:spacing w:val="-4"/>
        </w:rPr>
        <w:t xml:space="preserve"> </w:t>
      </w:r>
      <w:r w:rsidRPr="00646025">
        <w:t>was</w:t>
      </w:r>
      <w:r w:rsidRPr="00646025">
        <w:rPr>
          <w:spacing w:val="-3"/>
        </w:rPr>
        <w:t xml:space="preserve"> </w:t>
      </w:r>
      <w:r w:rsidR="00B66A97" w:rsidRPr="00646025">
        <w:rPr>
          <w:spacing w:val="-3"/>
        </w:rPr>
        <w:t>3</w:t>
      </w:r>
      <w:r w:rsidRPr="00646025">
        <w:t>.</w:t>
      </w:r>
      <w:r w:rsidR="006534AC" w:rsidRPr="00646025">
        <w:t>6</w:t>
      </w:r>
      <w:r w:rsidR="007B5E88" w:rsidRPr="00646025">
        <w:t>05</w:t>
      </w:r>
      <w:r w:rsidRPr="00646025">
        <w:t>%,</w:t>
      </w:r>
      <w:r w:rsidRPr="00646025">
        <w:rPr>
          <w:spacing w:val="-3"/>
        </w:rPr>
        <w:t xml:space="preserve"> </w:t>
      </w:r>
      <w:r w:rsidRPr="00646025">
        <w:t>0.</w:t>
      </w:r>
      <w:r w:rsidR="007B5E88" w:rsidRPr="00646025">
        <w:t>026</w:t>
      </w:r>
      <w:r w:rsidRPr="00646025">
        <w:t>%</w:t>
      </w:r>
      <w:r w:rsidRPr="00646025">
        <w:rPr>
          <w:spacing w:val="-4"/>
        </w:rPr>
        <w:t xml:space="preserve"> </w:t>
      </w:r>
      <w:r w:rsidR="007B5E88" w:rsidRPr="00646025">
        <w:rPr>
          <w:spacing w:val="-4"/>
        </w:rPr>
        <w:t>low</w:t>
      </w:r>
      <w:r w:rsidRPr="00646025">
        <w:t>er</w:t>
      </w:r>
      <w:r w:rsidRPr="00646025">
        <w:rPr>
          <w:spacing w:val="-4"/>
        </w:rPr>
        <w:t xml:space="preserve"> </w:t>
      </w:r>
      <w:r w:rsidRPr="00646025">
        <w:t>than</w:t>
      </w:r>
      <w:r w:rsidRPr="00646025">
        <w:rPr>
          <w:spacing w:val="-3"/>
        </w:rPr>
        <w:t xml:space="preserve"> </w:t>
      </w:r>
      <w:r w:rsidRPr="00646025">
        <w:t>the</w:t>
      </w:r>
      <w:r w:rsidRPr="00646025">
        <w:rPr>
          <w:spacing w:val="-4"/>
        </w:rPr>
        <w:t xml:space="preserve"> </w:t>
      </w:r>
      <w:r w:rsidRPr="00646025">
        <w:t>previous</w:t>
      </w:r>
      <w:r w:rsidRPr="00646025">
        <w:rPr>
          <w:spacing w:val="-3"/>
        </w:rPr>
        <w:t xml:space="preserve"> </w:t>
      </w:r>
      <w:r w:rsidRPr="00646025">
        <w:t>quarter</w:t>
      </w:r>
      <w:r w:rsidRPr="00646025">
        <w:rPr>
          <w:spacing w:val="-3"/>
        </w:rPr>
        <w:t xml:space="preserve"> </w:t>
      </w:r>
      <w:r w:rsidRPr="00646025">
        <w:t>and</w:t>
      </w:r>
      <w:r w:rsidRPr="00646025">
        <w:rPr>
          <w:spacing w:val="-1"/>
        </w:rPr>
        <w:t xml:space="preserve"> </w:t>
      </w:r>
      <w:r w:rsidR="00F51F58" w:rsidRPr="00646025">
        <w:rPr>
          <w:spacing w:val="-1"/>
        </w:rPr>
        <w:t>0</w:t>
      </w:r>
      <w:r w:rsidRPr="00646025">
        <w:t>.</w:t>
      </w:r>
      <w:r w:rsidR="007B5E88" w:rsidRPr="00646025">
        <w:t>605</w:t>
      </w:r>
      <w:r w:rsidRPr="00646025">
        <w:t>%</w:t>
      </w:r>
      <w:r w:rsidRPr="00646025">
        <w:rPr>
          <w:spacing w:val="-4"/>
        </w:rPr>
        <w:t xml:space="preserve"> </w:t>
      </w:r>
      <w:r w:rsidRPr="00646025">
        <w:t>higher</w:t>
      </w:r>
      <w:r w:rsidRPr="00646025">
        <w:rPr>
          <w:spacing w:val="-4"/>
        </w:rPr>
        <w:t xml:space="preserve"> </w:t>
      </w:r>
      <w:r w:rsidRPr="00646025">
        <w:t>than</w:t>
      </w:r>
      <w:r w:rsidRPr="00646025">
        <w:rPr>
          <w:spacing w:val="-3"/>
        </w:rPr>
        <w:t xml:space="preserve"> </w:t>
      </w:r>
      <w:r w:rsidRPr="00646025">
        <w:t>a</w:t>
      </w:r>
      <w:r w:rsidRPr="00646025">
        <w:rPr>
          <w:spacing w:val="-4"/>
        </w:rPr>
        <w:t xml:space="preserve"> </w:t>
      </w:r>
      <w:r w:rsidRPr="00646025">
        <w:t>year</w:t>
      </w:r>
      <w:r w:rsidRPr="00646025">
        <w:rPr>
          <w:spacing w:val="-2"/>
        </w:rPr>
        <w:t xml:space="preserve"> </w:t>
      </w:r>
      <w:r w:rsidRPr="00646025">
        <w:t>ago.</w:t>
      </w:r>
    </w:p>
    <w:p w14:paraId="3D9927BF" w14:textId="77777777" w:rsidR="00454EAC" w:rsidRPr="00646025" w:rsidRDefault="00454EAC">
      <w:pPr>
        <w:pStyle w:val="BodyText"/>
      </w:pPr>
    </w:p>
    <w:p w14:paraId="1FD83A9B" w14:textId="77777777" w:rsidR="00F67680" w:rsidRPr="00646025" w:rsidRDefault="00CB4A6A">
      <w:pPr>
        <w:pStyle w:val="Heading3"/>
        <w:rPr>
          <w:u w:val="none"/>
        </w:rPr>
      </w:pPr>
      <w:r w:rsidRPr="00646025">
        <w:t>COMPLIANCE</w:t>
      </w:r>
      <w:r w:rsidRPr="00646025">
        <w:rPr>
          <w:spacing w:val="-10"/>
        </w:rPr>
        <w:t xml:space="preserve"> </w:t>
      </w:r>
      <w:r w:rsidRPr="00646025">
        <w:t>REPORTING</w:t>
      </w:r>
      <w:r w:rsidRPr="00646025">
        <w:rPr>
          <w:spacing w:val="-10"/>
        </w:rPr>
        <w:t xml:space="preserve"> </w:t>
      </w:r>
      <w:r w:rsidRPr="00646025">
        <w:rPr>
          <w:spacing w:val="-2"/>
        </w:rPr>
        <w:t>REQUIREMENTS</w:t>
      </w:r>
    </w:p>
    <w:p w14:paraId="072B75BF" w14:textId="77777777" w:rsidR="00555F35" w:rsidRPr="00646025" w:rsidRDefault="00555F35" w:rsidP="004420D8">
      <w:pPr>
        <w:pStyle w:val="Heading4"/>
        <w:ind w:left="0"/>
      </w:pPr>
    </w:p>
    <w:p w14:paraId="09A5C486" w14:textId="4A0F5A50" w:rsidR="00BF1702" w:rsidRPr="00646025" w:rsidRDefault="00BF1702" w:rsidP="00BF1702">
      <w:pPr>
        <w:pStyle w:val="BodyText"/>
        <w:spacing w:before="90"/>
        <w:ind w:left="340" w:right="374"/>
      </w:pPr>
      <w:r w:rsidRPr="00646025">
        <w:t xml:space="preserve">Pursuant to Section 21.0 of the City’s Investment Policy, “No less than semi-annually each year, a compliance audit shall be conducted of the City’s investment program to determine whether the City’s investments within the City’s pooled portfolio are in compliance with the City’s Investment Policy, internal controls and department procedures.” These compliance audits per the Investment Policy can be included in the City Auditor’s work plan or can be conducted by an external auditor at the request of the Director of Finance. During the quarter, the City Auditor’s Office engaged the services of Macias, Gini, &amp; O’Connell LLP (MGO) to audit the City’s investments within the pooled portfolio. </w:t>
      </w:r>
    </w:p>
    <w:p w14:paraId="4A087F9C" w14:textId="77777777" w:rsidR="00BF1702" w:rsidRDefault="00BF1702" w:rsidP="00192A72">
      <w:pPr>
        <w:pStyle w:val="BodyText"/>
        <w:ind w:left="346"/>
        <w:rPr>
          <w:rFonts w:ascii="Arial" w:hAnsi="Arial" w:cs="Arial"/>
        </w:rPr>
      </w:pPr>
    </w:p>
    <w:p w14:paraId="70F9E74A" w14:textId="77777777" w:rsidR="005E26ED" w:rsidRDefault="005E26ED" w:rsidP="00192A72">
      <w:pPr>
        <w:pStyle w:val="BodyText"/>
        <w:ind w:left="346"/>
        <w:rPr>
          <w:rFonts w:ascii="Arial" w:hAnsi="Arial" w:cs="Arial"/>
        </w:rPr>
      </w:pPr>
    </w:p>
    <w:p w14:paraId="129A1C24" w14:textId="77777777" w:rsidR="005E26ED" w:rsidRDefault="005E26ED" w:rsidP="00192A72">
      <w:pPr>
        <w:pStyle w:val="BodyText"/>
        <w:ind w:left="346"/>
        <w:rPr>
          <w:rFonts w:ascii="Arial" w:hAnsi="Arial" w:cs="Arial"/>
        </w:rPr>
      </w:pPr>
    </w:p>
    <w:p w14:paraId="64EB3906" w14:textId="77777777" w:rsidR="005E26ED" w:rsidRPr="00BF1702" w:rsidRDefault="005E26ED" w:rsidP="00192A72">
      <w:pPr>
        <w:pStyle w:val="BodyText"/>
        <w:ind w:left="346"/>
        <w:rPr>
          <w:rFonts w:ascii="Arial" w:hAnsi="Arial" w:cs="Arial"/>
        </w:rPr>
      </w:pPr>
    </w:p>
    <w:p w14:paraId="3770F6C3" w14:textId="7F3FCA09" w:rsidR="00BF1702" w:rsidRPr="00646025" w:rsidRDefault="00BF1702" w:rsidP="00A17795">
      <w:pPr>
        <w:pStyle w:val="BodyText"/>
        <w:ind w:left="346" w:right="374"/>
        <w:rPr>
          <w:rFonts w:ascii="Arial" w:hAnsi="Arial" w:cs="Arial"/>
        </w:rPr>
      </w:pPr>
      <w:r w:rsidRPr="00646025">
        <w:t>MGO completed its evaluation for the six-month period ended June 30, 2024</w:t>
      </w:r>
      <w:r w:rsidR="005C7153">
        <w:t>,</w:t>
      </w:r>
      <w:r w:rsidRPr="00646025">
        <w:t xml:space="preserve"> and found the City’s investment program to </w:t>
      </w:r>
      <w:proofErr w:type="gramStart"/>
      <w:r w:rsidRPr="00646025">
        <w:t>be in compliance with</w:t>
      </w:r>
      <w:proofErr w:type="gramEnd"/>
      <w:r w:rsidRPr="00646025">
        <w:t xml:space="preserve"> the City’s Investment Policy, internal controls</w:t>
      </w:r>
      <w:r w:rsidR="008129FD">
        <w:t>,</w:t>
      </w:r>
      <w:r w:rsidRPr="00646025">
        <w:t xml:space="preserve"> and department procedures. The report noted no exceptions to the Investment Policy. A copy of the Independent Accountant’s Agreed-Upon Procedures Report is attached to this quarterly report (Section F).</w:t>
      </w:r>
    </w:p>
    <w:p w14:paraId="6F6F5A89" w14:textId="77777777" w:rsidR="00BF1702" w:rsidRPr="00646025" w:rsidRDefault="00BF1702" w:rsidP="00BF1702">
      <w:pPr>
        <w:pStyle w:val="Heading4"/>
        <w:ind w:left="0"/>
        <w:rPr>
          <w:rFonts w:ascii="Arial" w:hAnsi="Arial" w:cs="Arial"/>
        </w:rPr>
      </w:pPr>
    </w:p>
    <w:p w14:paraId="20C95692" w14:textId="1BA8BED3" w:rsidR="00F67680" w:rsidRPr="00646025" w:rsidRDefault="00CB4A6A">
      <w:pPr>
        <w:pStyle w:val="Heading4"/>
        <w:rPr>
          <w:u w:val="none"/>
        </w:rPr>
      </w:pPr>
      <w:r w:rsidRPr="00646025">
        <w:t>Cash</w:t>
      </w:r>
      <w:r w:rsidRPr="00646025">
        <w:rPr>
          <w:spacing w:val="-5"/>
        </w:rPr>
        <w:t xml:space="preserve"> </w:t>
      </w:r>
      <w:r w:rsidRPr="00646025">
        <w:t>Management</w:t>
      </w:r>
      <w:r w:rsidRPr="00646025">
        <w:rPr>
          <w:spacing w:val="-5"/>
        </w:rPr>
        <w:t xml:space="preserve"> </w:t>
      </w:r>
      <w:r w:rsidRPr="00646025">
        <w:rPr>
          <w:spacing w:val="-2"/>
        </w:rPr>
        <w:t>Projection</w:t>
      </w:r>
    </w:p>
    <w:p w14:paraId="670AD450" w14:textId="77777777" w:rsidR="00F67680" w:rsidRPr="00646025" w:rsidRDefault="00F67680">
      <w:pPr>
        <w:pStyle w:val="BodyText"/>
        <w:spacing w:before="2"/>
        <w:rPr>
          <w:b/>
          <w:i/>
        </w:rPr>
      </w:pPr>
    </w:p>
    <w:p w14:paraId="35D537E4" w14:textId="6583CCEE" w:rsidR="00F67680" w:rsidRPr="00646025" w:rsidRDefault="00CB4A6A" w:rsidP="00BF1702">
      <w:pPr>
        <w:pStyle w:val="BodyText"/>
        <w:spacing w:before="90"/>
        <w:ind w:left="340"/>
        <w:rPr>
          <w:spacing w:val="-2"/>
        </w:rPr>
      </w:pPr>
      <w:r w:rsidRPr="00646025">
        <w:t>Based</w:t>
      </w:r>
      <w:r w:rsidRPr="00646025">
        <w:rPr>
          <w:spacing w:val="-3"/>
        </w:rPr>
        <w:t xml:space="preserve"> </w:t>
      </w:r>
      <w:r w:rsidRPr="00646025">
        <w:t>on</w:t>
      </w:r>
      <w:r w:rsidRPr="00646025">
        <w:rPr>
          <w:spacing w:val="-3"/>
        </w:rPr>
        <w:t xml:space="preserve"> </w:t>
      </w:r>
      <w:r w:rsidRPr="00646025">
        <w:t>the</w:t>
      </w:r>
      <w:r w:rsidRPr="00646025">
        <w:rPr>
          <w:spacing w:val="-3"/>
        </w:rPr>
        <w:t xml:space="preserve"> </w:t>
      </w:r>
      <w:r w:rsidRPr="00646025">
        <w:t>Finance</w:t>
      </w:r>
      <w:r w:rsidRPr="00646025">
        <w:rPr>
          <w:spacing w:val="-4"/>
        </w:rPr>
        <w:t xml:space="preserve"> </w:t>
      </w:r>
      <w:r w:rsidRPr="00646025">
        <w:t>Department’s</w:t>
      </w:r>
      <w:r w:rsidRPr="00646025">
        <w:rPr>
          <w:spacing w:val="-2"/>
        </w:rPr>
        <w:t xml:space="preserve"> </w:t>
      </w:r>
      <w:r w:rsidRPr="00646025">
        <w:t>pooled</w:t>
      </w:r>
      <w:r w:rsidRPr="00646025">
        <w:rPr>
          <w:spacing w:val="-4"/>
        </w:rPr>
        <w:t xml:space="preserve"> </w:t>
      </w:r>
      <w:r w:rsidRPr="00646025">
        <w:t>cash</w:t>
      </w:r>
      <w:r w:rsidRPr="00646025">
        <w:rPr>
          <w:spacing w:val="-3"/>
        </w:rPr>
        <w:t xml:space="preserve"> </w:t>
      </w:r>
      <w:r w:rsidRPr="00646025">
        <w:t>flow</w:t>
      </w:r>
      <w:r w:rsidRPr="00646025">
        <w:rPr>
          <w:spacing w:val="-3"/>
        </w:rPr>
        <w:t xml:space="preserve"> </w:t>
      </w:r>
      <w:r w:rsidRPr="00646025">
        <w:t>projection</w:t>
      </w:r>
      <w:r w:rsidRPr="00646025">
        <w:rPr>
          <w:spacing w:val="-3"/>
        </w:rPr>
        <w:t xml:space="preserve"> </w:t>
      </w:r>
      <w:r w:rsidRPr="00646025">
        <w:t>as</w:t>
      </w:r>
      <w:r w:rsidRPr="00646025">
        <w:rPr>
          <w:spacing w:val="-3"/>
        </w:rPr>
        <w:t xml:space="preserve"> </w:t>
      </w:r>
      <w:r w:rsidRPr="00646025">
        <w:t>of</w:t>
      </w:r>
      <w:r w:rsidRPr="00646025">
        <w:rPr>
          <w:spacing w:val="-3"/>
        </w:rPr>
        <w:t xml:space="preserve"> </w:t>
      </w:r>
      <w:r w:rsidR="00BF1702" w:rsidRPr="00646025">
        <w:rPr>
          <w:spacing w:val="-3"/>
        </w:rPr>
        <w:t>September</w:t>
      </w:r>
      <w:r w:rsidRPr="00646025">
        <w:rPr>
          <w:spacing w:val="-3"/>
        </w:rPr>
        <w:t xml:space="preserve"> </w:t>
      </w:r>
      <w:r w:rsidRPr="00646025">
        <w:t>3</w:t>
      </w:r>
      <w:r w:rsidR="00944198" w:rsidRPr="00646025">
        <w:t>0</w:t>
      </w:r>
      <w:r w:rsidRPr="00646025">
        <w:t>,</w:t>
      </w:r>
      <w:r w:rsidRPr="00646025">
        <w:rPr>
          <w:spacing w:val="-3"/>
        </w:rPr>
        <w:t xml:space="preserve"> </w:t>
      </w:r>
      <w:r w:rsidRPr="00646025">
        <w:t>202</w:t>
      </w:r>
      <w:r w:rsidR="0044132A" w:rsidRPr="00646025">
        <w:t>4</w:t>
      </w:r>
      <w:r w:rsidRPr="00646025">
        <w:t>,</w:t>
      </w:r>
      <w:r w:rsidRPr="00646025">
        <w:rPr>
          <w:spacing w:val="-3"/>
        </w:rPr>
        <w:t xml:space="preserve"> </w:t>
      </w:r>
      <w:r w:rsidRPr="00646025">
        <w:t>total revenues</w:t>
      </w:r>
      <w:r w:rsidR="00BF7E3E" w:rsidRPr="00646025">
        <w:t xml:space="preserve">, </w:t>
      </w:r>
      <w:r w:rsidRPr="00646025">
        <w:t>investment maturities</w:t>
      </w:r>
      <w:r w:rsidR="008129FD">
        <w:t>,</w:t>
      </w:r>
      <w:r w:rsidR="00BF7E3E" w:rsidRPr="00646025">
        <w:t xml:space="preserve"> and cash</w:t>
      </w:r>
      <w:r w:rsidRPr="00646025">
        <w:t xml:space="preserve"> for the next six months are anticipated to be approximately</w:t>
      </w:r>
      <w:r w:rsidR="00BF1702" w:rsidRPr="00646025">
        <w:t xml:space="preserve"> </w:t>
      </w:r>
      <w:r w:rsidRPr="00646025">
        <w:t>$2.</w:t>
      </w:r>
      <w:r w:rsidR="001B18D3" w:rsidRPr="00646025">
        <w:t>2</w:t>
      </w:r>
      <w:r w:rsidRPr="00646025">
        <w:rPr>
          <w:spacing w:val="-3"/>
        </w:rPr>
        <w:t xml:space="preserve"> </w:t>
      </w:r>
      <w:r w:rsidRPr="00646025">
        <w:t>billion.</w:t>
      </w:r>
      <w:r w:rsidRPr="00646025">
        <w:rPr>
          <w:spacing w:val="-2"/>
        </w:rPr>
        <w:t xml:space="preserve"> </w:t>
      </w:r>
      <w:r w:rsidRPr="00646025">
        <w:t>This</w:t>
      </w:r>
      <w:r w:rsidRPr="00646025">
        <w:rPr>
          <w:spacing w:val="-1"/>
        </w:rPr>
        <w:t xml:space="preserve"> </w:t>
      </w:r>
      <w:r w:rsidRPr="00646025">
        <w:t>is</w:t>
      </w:r>
      <w:r w:rsidRPr="00646025">
        <w:rPr>
          <w:spacing w:val="-2"/>
        </w:rPr>
        <w:t xml:space="preserve"> </w:t>
      </w:r>
      <w:r w:rsidRPr="00646025">
        <w:t>sufficient</w:t>
      </w:r>
      <w:r w:rsidRPr="00646025">
        <w:rPr>
          <w:spacing w:val="-1"/>
        </w:rPr>
        <w:t xml:space="preserve"> </w:t>
      </w:r>
      <w:r w:rsidRPr="00646025">
        <w:t>to</w:t>
      </w:r>
      <w:r w:rsidRPr="00646025">
        <w:rPr>
          <w:spacing w:val="-2"/>
        </w:rPr>
        <w:t xml:space="preserve"> </w:t>
      </w:r>
      <w:r w:rsidRPr="00646025">
        <w:t>cover</w:t>
      </w:r>
      <w:r w:rsidRPr="00646025">
        <w:rPr>
          <w:spacing w:val="-1"/>
        </w:rPr>
        <w:t xml:space="preserve"> </w:t>
      </w:r>
      <w:r w:rsidRPr="00646025">
        <w:t>projected</w:t>
      </w:r>
      <w:r w:rsidRPr="00646025">
        <w:rPr>
          <w:spacing w:val="-1"/>
        </w:rPr>
        <w:t xml:space="preserve"> </w:t>
      </w:r>
      <w:r w:rsidRPr="00646025">
        <w:t>expenditures</w:t>
      </w:r>
      <w:r w:rsidRPr="00646025">
        <w:rPr>
          <w:spacing w:val="1"/>
        </w:rPr>
        <w:t xml:space="preserve"> </w:t>
      </w:r>
      <w:r w:rsidRPr="00646025">
        <w:t>of</w:t>
      </w:r>
      <w:r w:rsidRPr="00646025">
        <w:rPr>
          <w:spacing w:val="-1"/>
        </w:rPr>
        <w:t xml:space="preserve"> </w:t>
      </w:r>
      <w:r w:rsidR="00BF1702" w:rsidRPr="00646025">
        <w:rPr>
          <w:spacing w:val="-1"/>
        </w:rPr>
        <w:t>a</w:t>
      </w:r>
      <w:r w:rsidRPr="00646025">
        <w:t>pproximately</w:t>
      </w:r>
      <w:r w:rsidRPr="00646025">
        <w:rPr>
          <w:spacing w:val="-2"/>
        </w:rPr>
        <w:t xml:space="preserve"> </w:t>
      </w:r>
      <w:r w:rsidRPr="00646025">
        <w:t>$</w:t>
      </w:r>
      <w:r w:rsidR="00871D79" w:rsidRPr="00646025">
        <w:t>2</w:t>
      </w:r>
      <w:r w:rsidRPr="00646025">
        <w:t>.</w:t>
      </w:r>
      <w:r w:rsidR="001B18D3" w:rsidRPr="00646025">
        <w:t>0</w:t>
      </w:r>
      <w:r w:rsidRPr="00646025">
        <w:rPr>
          <w:spacing w:val="-1"/>
        </w:rPr>
        <w:t xml:space="preserve"> </w:t>
      </w:r>
      <w:r w:rsidRPr="00646025">
        <w:rPr>
          <w:spacing w:val="-2"/>
        </w:rPr>
        <w:t>billion.</w:t>
      </w:r>
    </w:p>
    <w:p w14:paraId="75CE18B2" w14:textId="77777777" w:rsidR="00D24775" w:rsidRPr="00646025" w:rsidRDefault="00D24775" w:rsidP="004F21A4">
      <w:pPr>
        <w:pStyle w:val="BodyText"/>
        <w:rPr>
          <w:spacing w:val="-2"/>
        </w:rPr>
      </w:pPr>
    </w:p>
    <w:p w14:paraId="2C717952" w14:textId="77777777" w:rsidR="00F67680" w:rsidRPr="00646025" w:rsidRDefault="00CB4A6A" w:rsidP="00DB008B">
      <w:pPr>
        <w:pStyle w:val="Heading4"/>
        <w:ind w:left="0" w:firstLine="340"/>
        <w:rPr>
          <w:u w:val="none"/>
        </w:rPr>
      </w:pPr>
      <w:r w:rsidRPr="00646025">
        <w:t>Statement</w:t>
      </w:r>
      <w:r w:rsidRPr="00646025">
        <w:rPr>
          <w:spacing w:val="-4"/>
        </w:rPr>
        <w:t xml:space="preserve"> </w:t>
      </w:r>
      <w:r w:rsidRPr="00646025">
        <w:t>of</w:t>
      </w:r>
      <w:r w:rsidRPr="00646025">
        <w:rPr>
          <w:spacing w:val="-2"/>
        </w:rPr>
        <w:t xml:space="preserve"> </w:t>
      </w:r>
      <w:r w:rsidRPr="00646025">
        <w:t>Compliance</w:t>
      </w:r>
      <w:r w:rsidRPr="00646025">
        <w:rPr>
          <w:spacing w:val="-3"/>
        </w:rPr>
        <w:t xml:space="preserve"> </w:t>
      </w:r>
      <w:r w:rsidRPr="00646025">
        <w:t>with</w:t>
      </w:r>
      <w:r w:rsidRPr="00646025">
        <w:rPr>
          <w:spacing w:val="-2"/>
        </w:rPr>
        <w:t xml:space="preserve"> </w:t>
      </w:r>
      <w:r w:rsidRPr="00646025">
        <w:t>the</w:t>
      </w:r>
      <w:r w:rsidRPr="00646025">
        <w:rPr>
          <w:spacing w:val="-2"/>
        </w:rPr>
        <w:t xml:space="preserve"> Policy</w:t>
      </w:r>
    </w:p>
    <w:p w14:paraId="18480EF7" w14:textId="77777777" w:rsidR="00F67680" w:rsidRPr="00646025" w:rsidRDefault="00F67680">
      <w:pPr>
        <w:pStyle w:val="BodyText"/>
        <w:spacing w:before="2"/>
        <w:rPr>
          <w:b/>
          <w:i/>
        </w:rPr>
      </w:pPr>
    </w:p>
    <w:p w14:paraId="1F72DAD8" w14:textId="453F9802" w:rsidR="00F67680" w:rsidRPr="00646025" w:rsidRDefault="00CB4A6A">
      <w:pPr>
        <w:pStyle w:val="BodyText"/>
        <w:spacing w:before="90"/>
        <w:ind w:left="340" w:right="388"/>
      </w:pPr>
      <w:r w:rsidRPr="00646025">
        <w:t xml:space="preserve">There were no exceptions or violations outstanding for the quarter ended </w:t>
      </w:r>
      <w:r w:rsidR="00BF1702" w:rsidRPr="00646025">
        <w:t>September</w:t>
      </w:r>
      <w:r w:rsidR="00871D79" w:rsidRPr="00646025">
        <w:rPr>
          <w:spacing w:val="-3"/>
        </w:rPr>
        <w:t xml:space="preserve"> </w:t>
      </w:r>
      <w:r w:rsidR="00871D79" w:rsidRPr="00646025">
        <w:t>3</w:t>
      </w:r>
      <w:r w:rsidR="004420D8" w:rsidRPr="00646025">
        <w:t>0</w:t>
      </w:r>
      <w:r w:rsidRPr="00646025">
        <w:t>, 202</w:t>
      </w:r>
      <w:r w:rsidR="00EC76A6" w:rsidRPr="00646025">
        <w:t>4</w:t>
      </w:r>
      <w:r w:rsidRPr="00646025">
        <w:t>. The</w:t>
      </w:r>
      <w:r w:rsidRPr="00646025">
        <w:rPr>
          <w:spacing w:val="-5"/>
        </w:rPr>
        <w:t xml:space="preserve"> </w:t>
      </w:r>
      <w:r w:rsidRPr="00646025">
        <w:t>investment</w:t>
      </w:r>
      <w:r w:rsidRPr="00646025">
        <w:rPr>
          <w:spacing w:val="-3"/>
        </w:rPr>
        <w:t xml:space="preserve"> </w:t>
      </w:r>
      <w:r w:rsidRPr="00646025">
        <w:t>portfolio</w:t>
      </w:r>
      <w:r w:rsidRPr="00646025">
        <w:rPr>
          <w:spacing w:val="-3"/>
        </w:rPr>
        <w:t xml:space="preserve"> </w:t>
      </w:r>
      <w:r w:rsidRPr="00646025">
        <w:t>meets</w:t>
      </w:r>
      <w:r w:rsidRPr="00646025">
        <w:rPr>
          <w:spacing w:val="-3"/>
        </w:rPr>
        <w:t xml:space="preserve"> </w:t>
      </w:r>
      <w:r w:rsidRPr="00646025">
        <w:t>the</w:t>
      </w:r>
      <w:r w:rsidRPr="00646025">
        <w:rPr>
          <w:spacing w:val="-4"/>
        </w:rPr>
        <w:t xml:space="preserve"> </w:t>
      </w:r>
      <w:r w:rsidRPr="00646025">
        <w:t>requirements</w:t>
      </w:r>
      <w:r w:rsidRPr="00646025">
        <w:rPr>
          <w:spacing w:val="-3"/>
        </w:rPr>
        <w:t xml:space="preserve"> </w:t>
      </w:r>
      <w:r w:rsidRPr="00646025">
        <w:t>of</w:t>
      </w:r>
      <w:r w:rsidRPr="00646025">
        <w:rPr>
          <w:spacing w:val="-3"/>
        </w:rPr>
        <w:t xml:space="preserve"> </w:t>
      </w:r>
      <w:r w:rsidRPr="00646025">
        <w:t>the</w:t>
      </w:r>
      <w:r w:rsidRPr="00646025">
        <w:rPr>
          <w:spacing w:val="-5"/>
        </w:rPr>
        <w:t xml:space="preserve"> </w:t>
      </w:r>
      <w:r w:rsidRPr="00646025">
        <w:t>City’s</w:t>
      </w:r>
      <w:r w:rsidRPr="00646025">
        <w:rPr>
          <w:spacing w:val="-3"/>
        </w:rPr>
        <w:t xml:space="preserve"> </w:t>
      </w:r>
      <w:r w:rsidRPr="00646025">
        <w:t>Investment</w:t>
      </w:r>
      <w:r w:rsidRPr="00646025">
        <w:rPr>
          <w:spacing w:val="-3"/>
        </w:rPr>
        <w:t xml:space="preserve"> </w:t>
      </w:r>
      <w:r w:rsidRPr="00646025">
        <w:t>Policy</w:t>
      </w:r>
      <w:r w:rsidRPr="00646025">
        <w:rPr>
          <w:spacing w:val="-3"/>
        </w:rPr>
        <w:t xml:space="preserve"> </w:t>
      </w:r>
      <w:r w:rsidRPr="00646025">
        <w:t>and</w:t>
      </w:r>
      <w:r w:rsidRPr="00646025">
        <w:rPr>
          <w:spacing w:val="-3"/>
        </w:rPr>
        <w:t xml:space="preserve"> </w:t>
      </w:r>
      <w:r w:rsidRPr="00646025">
        <w:t xml:space="preserve">California Government Code </w:t>
      </w:r>
      <w:r w:rsidR="00395539" w:rsidRPr="00646025">
        <w:t>S</w:t>
      </w:r>
      <w:r w:rsidRPr="00646025">
        <w:t>ection 53601.</w:t>
      </w:r>
    </w:p>
    <w:p w14:paraId="21F3B74D" w14:textId="77777777" w:rsidR="004420D8" w:rsidRPr="00646025" w:rsidRDefault="004420D8">
      <w:pPr>
        <w:pStyle w:val="BodyText"/>
      </w:pPr>
    </w:p>
    <w:p w14:paraId="52121496" w14:textId="7DA48259" w:rsidR="00F67680" w:rsidRPr="00646025" w:rsidRDefault="00CB4A6A">
      <w:pPr>
        <w:pStyle w:val="Heading4"/>
        <w:rPr>
          <w:u w:val="none"/>
        </w:rPr>
      </w:pPr>
      <w:r w:rsidRPr="00646025">
        <w:t>Comparison</w:t>
      </w:r>
      <w:r w:rsidRPr="00646025">
        <w:rPr>
          <w:spacing w:val="-2"/>
        </w:rPr>
        <w:t xml:space="preserve"> </w:t>
      </w:r>
      <w:r w:rsidRPr="00646025">
        <w:t>of</w:t>
      </w:r>
      <w:r w:rsidRPr="00646025">
        <w:rPr>
          <w:spacing w:val="-3"/>
        </w:rPr>
        <w:t xml:space="preserve"> </w:t>
      </w:r>
      <w:r w:rsidRPr="00646025">
        <w:t>Portfolio</w:t>
      </w:r>
      <w:r w:rsidRPr="00646025">
        <w:rPr>
          <w:spacing w:val="-5"/>
        </w:rPr>
        <w:t xml:space="preserve"> </w:t>
      </w:r>
      <w:r w:rsidRPr="00646025">
        <w:t>Investment</w:t>
      </w:r>
      <w:r w:rsidRPr="00646025">
        <w:rPr>
          <w:spacing w:val="-3"/>
        </w:rPr>
        <w:t xml:space="preserve"> </w:t>
      </w:r>
      <w:r w:rsidRPr="00646025">
        <w:t>Earnings</w:t>
      </w:r>
      <w:r w:rsidRPr="00646025">
        <w:rPr>
          <w:spacing w:val="-3"/>
        </w:rPr>
        <w:t xml:space="preserve"> </w:t>
      </w:r>
      <w:r w:rsidRPr="00646025">
        <w:t>to</w:t>
      </w:r>
      <w:r w:rsidRPr="00646025">
        <w:rPr>
          <w:spacing w:val="-5"/>
        </w:rPr>
        <w:t xml:space="preserve"> </w:t>
      </w:r>
      <w:r w:rsidRPr="00646025">
        <w:t>FY</w:t>
      </w:r>
      <w:r w:rsidRPr="00646025">
        <w:rPr>
          <w:spacing w:val="-2"/>
        </w:rPr>
        <w:t xml:space="preserve"> </w:t>
      </w:r>
      <w:r w:rsidRPr="00646025">
        <w:t>202</w:t>
      </w:r>
      <w:r w:rsidR="006B4693" w:rsidRPr="00646025">
        <w:t>3</w:t>
      </w:r>
      <w:r w:rsidRPr="00646025">
        <w:t>-2</w:t>
      </w:r>
      <w:r w:rsidR="006B4693" w:rsidRPr="00646025">
        <w:t>4</w:t>
      </w:r>
      <w:r w:rsidRPr="00646025">
        <w:rPr>
          <w:spacing w:val="-2"/>
        </w:rPr>
        <w:t xml:space="preserve"> Budget</w:t>
      </w:r>
    </w:p>
    <w:p w14:paraId="1AACAA8B" w14:textId="77777777" w:rsidR="00F67680" w:rsidRPr="00646025" w:rsidRDefault="00F67680">
      <w:pPr>
        <w:pStyle w:val="BodyText"/>
        <w:spacing w:before="2"/>
        <w:rPr>
          <w:b/>
          <w:i/>
        </w:rPr>
      </w:pPr>
    </w:p>
    <w:p w14:paraId="26DAE9F7" w14:textId="5A850C2B" w:rsidR="00F67680" w:rsidRPr="00646025" w:rsidRDefault="00CB4A6A" w:rsidP="006A440D">
      <w:pPr>
        <w:pStyle w:val="BodyText"/>
        <w:spacing w:before="90"/>
        <w:ind w:left="340" w:right="374"/>
      </w:pPr>
      <w:r w:rsidRPr="00646025">
        <w:t>The</w:t>
      </w:r>
      <w:r w:rsidRPr="00646025">
        <w:rPr>
          <w:spacing w:val="-5"/>
        </w:rPr>
        <w:t xml:space="preserve"> </w:t>
      </w:r>
      <w:r w:rsidRPr="00646025">
        <w:t>following</w:t>
      </w:r>
      <w:r w:rsidRPr="00646025">
        <w:rPr>
          <w:spacing w:val="-3"/>
        </w:rPr>
        <w:t xml:space="preserve"> </w:t>
      </w:r>
      <w:r w:rsidRPr="00646025">
        <w:t>is</w:t>
      </w:r>
      <w:r w:rsidRPr="00646025">
        <w:rPr>
          <w:spacing w:val="-3"/>
        </w:rPr>
        <w:t xml:space="preserve"> </w:t>
      </w:r>
      <w:r w:rsidRPr="00646025">
        <w:t>a</w:t>
      </w:r>
      <w:r w:rsidRPr="00646025">
        <w:rPr>
          <w:spacing w:val="-4"/>
        </w:rPr>
        <w:t xml:space="preserve"> </w:t>
      </w:r>
      <w:r w:rsidRPr="00646025">
        <w:t>comparison</w:t>
      </w:r>
      <w:r w:rsidRPr="00646025">
        <w:rPr>
          <w:spacing w:val="-3"/>
        </w:rPr>
        <w:t xml:space="preserve"> </w:t>
      </w:r>
      <w:r w:rsidRPr="00646025">
        <w:t>of</w:t>
      </w:r>
      <w:r w:rsidRPr="00646025">
        <w:rPr>
          <w:spacing w:val="-4"/>
        </w:rPr>
        <w:t xml:space="preserve"> </w:t>
      </w:r>
      <w:r w:rsidRPr="00646025">
        <w:t>actual</w:t>
      </w:r>
      <w:r w:rsidRPr="00646025">
        <w:rPr>
          <w:spacing w:val="-2"/>
        </w:rPr>
        <w:t xml:space="preserve"> </w:t>
      </w:r>
      <w:r w:rsidRPr="00646025">
        <w:t>General</w:t>
      </w:r>
      <w:r w:rsidRPr="00646025">
        <w:rPr>
          <w:spacing w:val="-3"/>
        </w:rPr>
        <w:t xml:space="preserve"> </w:t>
      </w:r>
      <w:r w:rsidRPr="00646025">
        <w:t>Fund</w:t>
      </w:r>
      <w:r w:rsidRPr="00646025">
        <w:rPr>
          <w:spacing w:val="-2"/>
        </w:rPr>
        <w:t xml:space="preserve"> </w:t>
      </w:r>
      <w:r w:rsidRPr="00646025">
        <w:t>investment</w:t>
      </w:r>
      <w:r w:rsidRPr="00646025">
        <w:rPr>
          <w:spacing w:val="-3"/>
        </w:rPr>
        <w:t xml:space="preserve"> </w:t>
      </w:r>
      <w:r w:rsidRPr="00646025">
        <w:t>earnings,</w:t>
      </w:r>
      <w:r w:rsidRPr="00646025">
        <w:rPr>
          <w:spacing w:val="-1"/>
        </w:rPr>
        <w:t xml:space="preserve"> </w:t>
      </w:r>
      <w:r w:rsidRPr="00646025">
        <w:t>on</w:t>
      </w:r>
      <w:r w:rsidRPr="00646025">
        <w:rPr>
          <w:spacing w:val="-3"/>
        </w:rPr>
        <w:t xml:space="preserve"> </w:t>
      </w:r>
      <w:r w:rsidRPr="00646025">
        <w:t>an</w:t>
      </w:r>
      <w:r w:rsidRPr="00646025">
        <w:rPr>
          <w:spacing w:val="-3"/>
        </w:rPr>
        <w:t xml:space="preserve"> </w:t>
      </w:r>
      <w:r w:rsidRPr="00646025">
        <w:t>accrual</w:t>
      </w:r>
      <w:r w:rsidRPr="00646025">
        <w:rPr>
          <w:spacing w:val="-3"/>
        </w:rPr>
        <w:t xml:space="preserve"> </w:t>
      </w:r>
      <w:r w:rsidRPr="00646025">
        <w:t>basis, to the Fiscal Year 202</w:t>
      </w:r>
      <w:r w:rsidR="008B79FE" w:rsidRPr="00646025">
        <w:t>4</w:t>
      </w:r>
      <w:r w:rsidRPr="00646025">
        <w:t>-2</w:t>
      </w:r>
      <w:r w:rsidR="008B79FE" w:rsidRPr="00646025">
        <w:t>5</w:t>
      </w:r>
      <w:r w:rsidRPr="00646025">
        <w:t xml:space="preserve"> budget. The Fiscal Year 202</w:t>
      </w:r>
      <w:r w:rsidR="008B79FE" w:rsidRPr="00646025">
        <w:t>4</w:t>
      </w:r>
      <w:r w:rsidRPr="00646025">
        <w:t>-2</w:t>
      </w:r>
      <w:r w:rsidR="008B79FE" w:rsidRPr="00646025">
        <w:t>5</w:t>
      </w:r>
      <w:r w:rsidRPr="00646025">
        <w:t xml:space="preserve"> Budget included $</w:t>
      </w:r>
      <w:r w:rsidR="006B4693" w:rsidRPr="00646025">
        <w:t>1</w:t>
      </w:r>
      <w:r w:rsidR="008B79FE" w:rsidRPr="00646025">
        <w:t>4</w:t>
      </w:r>
      <w:r w:rsidRPr="00646025">
        <w:t xml:space="preserve"> million for interest earnings for the General Fund, based on an assumed net interest yield of </w:t>
      </w:r>
      <w:r w:rsidR="008B79FE" w:rsidRPr="00646025">
        <w:t>3</w:t>
      </w:r>
      <w:r w:rsidR="00496223" w:rsidRPr="00646025">
        <w:t>.</w:t>
      </w:r>
      <w:r w:rsidR="008B79FE" w:rsidRPr="00646025">
        <w:t>26</w:t>
      </w:r>
      <w:r w:rsidRPr="00646025">
        <w:t xml:space="preserve">%. The schedule below compares the unaudited actual net investment earnings to the General Fund budget for the quarter ended </w:t>
      </w:r>
      <w:r w:rsidR="007333BA" w:rsidRPr="00646025">
        <w:t>September</w:t>
      </w:r>
      <w:r w:rsidR="00D9176D" w:rsidRPr="00646025">
        <w:rPr>
          <w:spacing w:val="-3"/>
        </w:rPr>
        <w:t xml:space="preserve"> </w:t>
      </w:r>
      <w:r w:rsidR="00D9176D" w:rsidRPr="00646025">
        <w:t>30</w:t>
      </w:r>
      <w:r w:rsidRPr="00646025">
        <w:t>, 202</w:t>
      </w:r>
      <w:r w:rsidR="00E73774" w:rsidRPr="00646025">
        <w:t>4</w:t>
      </w:r>
      <w:r w:rsidRPr="00646025">
        <w:t xml:space="preserve">. The </w:t>
      </w:r>
      <w:r w:rsidR="006D056C" w:rsidRPr="00646025">
        <w:t xml:space="preserve">actual </w:t>
      </w:r>
      <w:r w:rsidRPr="00646025">
        <w:t xml:space="preserve">interest earning rates are </w:t>
      </w:r>
      <w:r w:rsidR="006D056C" w:rsidRPr="00646025">
        <w:t>greater</w:t>
      </w:r>
      <w:r w:rsidRPr="00646025">
        <w:t xml:space="preserve"> than the forecast for the quarter and for the fiscal year.</w:t>
      </w:r>
    </w:p>
    <w:p w14:paraId="613A07F6" w14:textId="374E9D4B" w:rsidR="006A440D" w:rsidRPr="006A2D8B" w:rsidRDefault="006A440D" w:rsidP="006A440D">
      <w:pPr>
        <w:pStyle w:val="BodyText"/>
        <w:spacing w:before="90"/>
        <w:ind w:left="340" w:right="374"/>
        <w:rPr>
          <w:rFonts w:ascii="Arial" w:hAnsi="Arial" w:cs="Arial"/>
        </w:rPr>
      </w:pPr>
    </w:p>
    <w:p w14:paraId="5DF524BB" w14:textId="77777777" w:rsidR="00CC37CC" w:rsidRPr="006A2D8B" w:rsidRDefault="00CC37CC" w:rsidP="006A440D">
      <w:pPr>
        <w:pStyle w:val="BodyText"/>
        <w:spacing w:before="90"/>
        <w:ind w:left="340" w:right="374"/>
        <w:rPr>
          <w:rFonts w:ascii="Arial" w:hAnsi="Arial" w:cs="Arial"/>
        </w:rPr>
      </w:pPr>
    </w:p>
    <w:tbl>
      <w:tblPr>
        <w:tblW w:w="0" w:type="auto"/>
        <w:tblInd w:w="1653" w:type="dxa"/>
        <w:tblLayout w:type="fixed"/>
        <w:tblCellMar>
          <w:left w:w="0" w:type="dxa"/>
          <w:right w:w="0" w:type="dxa"/>
        </w:tblCellMar>
        <w:tblLook w:val="01E0" w:firstRow="1" w:lastRow="1" w:firstColumn="1" w:lastColumn="1" w:noHBand="0" w:noVBand="0"/>
      </w:tblPr>
      <w:tblGrid>
        <w:gridCol w:w="4265"/>
        <w:gridCol w:w="2488"/>
      </w:tblGrid>
      <w:tr w:rsidR="00F67680" w:rsidRPr="005E26ED" w14:paraId="547C0BB1" w14:textId="77777777">
        <w:trPr>
          <w:trHeight w:val="467"/>
        </w:trPr>
        <w:tc>
          <w:tcPr>
            <w:tcW w:w="6753" w:type="dxa"/>
            <w:gridSpan w:val="2"/>
            <w:tcBorders>
              <w:top w:val="thickThinMediumGap" w:sz="12" w:space="0" w:color="000000"/>
              <w:bottom w:val="single" w:sz="4" w:space="0" w:color="000000"/>
            </w:tcBorders>
          </w:tcPr>
          <w:p w14:paraId="374E5E15" w14:textId="027A123F" w:rsidR="00F67680" w:rsidRPr="005E26ED" w:rsidRDefault="008B79FE" w:rsidP="008B79FE">
            <w:pPr>
              <w:pStyle w:val="TableParagraph"/>
              <w:spacing w:before="106"/>
              <w:ind w:right="2164"/>
              <w:jc w:val="center"/>
              <w:rPr>
                <w:b/>
              </w:rPr>
            </w:pPr>
            <w:r w:rsidRPr="005E26ED">
              <w:rPr>
                <w:b/>
                <w:sz w:val="24"/>
                <w:szCs w:val="24"/>
              </w:rPr>
              <w:t xml:space="preserve">                            </w:t>
            </w:r>
            <w:r w:rsidR="00CF5EAE" w:rsidRPr="005E26ED">
              <w:rPr>
                <w:b/>
                <w:sz w:val="24"/>
                <w:szCs w:val="24"/>
              </w:rPr>
              <w:t xml:space="preserve">   </w:t>
            </w:r>
            <w:r w:rsidR="00CB4A6A" w:rsidRPr="005E26ED">
              <w:rPr>
                <w:b/>
              </w:rPr>
              <w:t>BUDGET</w:t>
            </w:r>
            <w:r w:rsidR="003023D7" w:rsidRPr="005E26ED">
              <w:rPr>
                <w:b/>
                <w:spacing w:val="-7"/>
              </w:rPr>
              <w:t xml:space="preserve"> </w:t>
            </w:r>
            <w:r w:rsidR="00CB4A6A" w:rsidRPr="005E26ED">
              <w:rPr>
                <w:b/>
                <w:spacing w:val="-2"/>
              </w:rPr>
              <w:t>COMPARISON</w:t>
            </w:r>
          </w:p>
        </w:tc>
      </w:tr>
      <w:tr w:rsidR="00F67680" w:rsidRPr="005E26ED" w14:paraId="0D3BF132" w14:textId="77777777">
        <w:trPr>
          <w:trHeight w:val="488"/>
        </w:trPr>
        <w:tc>
          <w:tcPr>
            <w:tcW w:w="4265" w:type="dxa"/>
            <w:tcBorders>
              <w:top w:val="single" w:sz="4" w:space="0" w:color="000000"/>
            </w:tcBorders>
          </w:tcPr>
          <w:p w14:paraId="35D96AC1" w14:textId="77777777" w:rsidR="00F67680" w:rsidRPr="005E26ED" w:rsidRDefault="00CB4A6A">
            <w:pPr>
              <w:pStyle w:val="TableParagraph"/>
              <w:spacing w:before="104"/>
              <w:ind w:left="1539"/>
              <w:rPr>
                <w:b/>
              </w:rPr>
            </w:pPr>
            <w:r w:rsidRPr="005E26ED">
              <w:rPr>
                <w:b/>
                <w:u w:val="single"/>
              </w:rPr>
              <w:t>Net</w:t>
            </w:r>
            <w:r w:rsidRPr="005E26ED">
              <w:rPr>
                <w:b/>
                <w:spacing w:val="-4"/>
                <w:u w:val="single"/>
              </w:rPr>
              <w:t xml:space="preserve"> </w:t>
            </w:r>
            <w:r w:rsidRPr="005E26ED">
              <w:rPr>
                <w:b/>
                <w:u w:val="single"/>
              </w:rPr>
              <w:t>Investment</w:t>
            </w:r>
            <w:r w:rsidRPr="005E26ED">
              <w:rPr>
                <w:b/>
                <w:spacing w:val="-4"/>
                <w:u w:val="single"/>
              </w:rPr>
              <w:t xml:space="preserve"> </w:t>
            </w:r>
            <w:r w:rsidRPr="005E26ED">
              <w:rPr>
                <w:b/>
                <w:spacing w:val="-2"/>
                <w:u w:val="single"/>
              </w:rPr>
              <w:t>Earnings</w:t>
            </w:r>
          </w:p>
        </w:tc>
        <w:tc>
          <w:tcPr>
            <w:tcW w:w="2488" w:type="dxa"/>
            <w:tcBorders>
              <w:top w:val="single" w:sz="4" w:space="0" w:color="000000"/>
            </w:tcBorders>
          </w:tcPr>
          <w:p w14:paraId="70E145B4" w14:textId="77777777" w:rsidR="00F67680" w:rsidRPr="005E26ED" w:rsidRDefault="00CB4A6A">
            <w:pPr>
              <w:pStyle w:val="TableParagraph"/>
              <w:spacing w:before="104"/>
              <w:ind w:left="437"/>
              <w:rPr>
                <w:b/>
              </w:rPr>
            </w:pPr>
            <w:r w:rsidRPr="005E26ED">
              <w:rPr>
                <w:b/>
                <w:spacing w:val="-2"/>
                <w:u w:val="single"/>
              </w:rPr>
              <w:t>Yield</w:t>
            </w:r>
          </w:p>
        </w:tc>
      </w:tr>
      <w:tr w:rsidR="00F67680" w:rsidRPr="005E26ED" w14:paraId="7DD9FBD4" w14:textId="77777777">
        <w:trPr>
          <w:trHeight w:val="377"/>
        </w:trPr>
        <w:tc>
          <w:tcPr>
            <w:tcW w:w="4265" w:type="dxa"/>
          </w:tcPr>
          <w:p w14:paraId="4FA0C6BB" w14:textId="77777777" w:rsidR="00F67680" w:rsidRPr="005E26ED" w:rsidRDefault="00CB4A6A">
            <w:pPr>
              <w:pStyle w:val="TableParagraph"/>
              <w:spacing w:before="122" w:line="235" w:lineRule="exact"/>
              <w:ind w:left="1539"/>
              <w:rPr>
                <w:b/>
                <w:i/>
              </w:rPr>
            </w:pPr>
            <w:r w:rsidRPr="005E26ED">
              <w:rPr>
                <w:b/>
                <w:i/>
              </w:rPr>
              <w:t>Quarter</w:t>
            </w:r>
            <w:r w:rsidRPr="005E26ED">
              <w:rPr>
                <w:b/>
                <w:i/>
                <w:spacing w:val="-4"/>
              </w:rPr>
              <w:t xml:space="preserve"> </w:t>
            </w:r>
            <w:r w:rsidRPr="005E26ED">
              <w:rPr>
                <w:b/>
                <w:i/>
                <w:spacing w:val="-2"/>
              </w:rPr>
              <w:t>Ended</w:t>
            </w:r>
          </w:p>
        </w:tc>
        <w:tc>
          <w:tcPr>
            <w:tcW w:w="2488" w:type="dxa"/>
          </w:tcPr>
          <w:p w14:paraId="65F4DD48" w14:textId="77777777" w:rsidR="00F67680" w:rsidRPr="005E26ED" w:rsidRDefault="00F67680">
            <w:pPr>
              <w:pStyle w:val="TableParagraph"/>
            </w:pPr>
          </w:p>
        </w:tc>
      </w:tr>
      <w:tr w:rsidR="00F67680" w:rsidRPr="005E26ED" w14:paraId="63C91CBA" w14:textId="77777777">
        <w:trPr>
          <w:trHeight w:val="253"/>
        </w:trPr>
        <w:tc>
          <w:tcPr>
            <w:tcW w:w="4265" w:type="dxa"/>
          </w:tcPr>
          <w:p w14:paraId="2E9EEAB4" w14:textId="77777777" w:rsidR="00F67680" w:rsidRPr="005E26ED" w:rsidRDefault="00CB4A6A">
            <w:pPr>
              <w:pStyle w:val="TableParagraph"/>
              <w:spacing w:line="233" w:lineRule="exact"/>
              <w:ind w:left="1539"/>
            </w:pPr>
            <w:r w:rsidRPr="005E26ED">
              <w:rPr>
                <w:spacing w:val="-2"/>
              </w:rPr>
              <w:t>Budget</w:t>
            </w:r>
            <w:r w:rsidRPr="005E26ED">
              <w:rPr>
                <w:spacing w:val="-2"/>
                <w:vertAlign w:val="superscript"/>
              </w:rPr>
              <w:t>(a)</w:t>
            </w:r>
          </w:p>
        </w:tc>
        <w:tc>
          <w:tcPr>
            <w:tcW w:w="2488" w:type="dxa"/>
          </w:tcPr>
          <w:p w14:paraId="219ECA71" w14:textId="0ACD12F3" w:rsidR="00F67680" w:rsidRPr="005E26ED" w:rsidRDefault="008B79FE">
            <w:pPr>
              <w:pStyle w:val="TableParagraph"/>
              <w:spacing w:line="233" w:lineRule="exact"/>
              <w:ind w:left="437"/>
            </w:pPr>
            <w:r w:rsidRPr="005E26ED">
              <w:rPr>
                <w:spacing w:val="-2"/>
              </w:rPr>
              <w:t>3</w:t>
            </w:r>
            <w:r w:rsidR="00CB4A6A" w:rsidRPr="005E26ED">
              <w:rPr>
                <w:spacing w:val="-2"/>
              </w:rPr>
              <w:t>.</w:t>
            </w:r>
            <w:r w:rsidRPr="005E26ED">
              <w:rPr>
                <w:spacing w:val="-2"/>
              </w:rPr>
              <w:t>26</w:t>
            </w:r>
            <w:r w:rsidR="00CB4A6A" w:rsidRPr="005E26ED">
              <w:rPr>
                <w:spacing w:val="-2"/>
              </w:rPr>
              <w:t>%</w:t>
            </w:r>
          </w:p>
        </w:tc>
      </w:tr>
      <w:tr w:rsidR="00F67680" w:rsidRPr="005E26ED" w14:paraId="0D31FBBC" w14:textId="77777777">
        <w:trPr>
          <w:trHeight w:val="255"/>
        </w:trPr>
        <w:tc>
          <w:tcPr>
            <w:tcW w:w="4265" w:type="dxa"/>
          </w:tcPr>
          <w:p w14:paraId="355FF6F2" w14:textId="77777777" w:rsidR="00F67680" w:rsidRPr="005E26ED" w:rsidRDefault="00CB4A6A">
            <w:pPr>
              <w:pStyle w:val="TableParagraph"/>
              <w:spacing w:line="235" w:lineRule="exact"/>
              <w:ind w:left="1539"/>
            </w:pPr>
            <w:r w:rsidRPr="005E26ED">
              <w:rPr>
                <w:spacing w:val="-2"/>
              </w:rPr>
              <w:t>Actual</w:t>
            </w:r>
            <w:r w:rsidRPr="005E26ED">
              <w:rPr>
                <w:spacing w:val="-2"/>
                <w:vertAlign w:val="superscript"/>
              </w:rPr>
              <w:t>(b)</w:t>
            </w:r>
          </w:p>
        </w:tc>
        <w:tc>
          <w:tcPr>
            <w:tcW w:w="2488" w:type="dxa"/>
          </w:tcPr>
          <w:p w14:paraId="3D91608E" w14:textId="6498D0D6" w:rsidR="00F67680" w:rsidRPr="005E26ED" w:rsidRDefault="00D06FF3">
            <w:pPr>
              <w:pStyle w:val="TableParagraph"/>
              <w:spacing w:line="235" w:lineRule="exact"/>
              <w:ind w:left="437"/>
            </w:pPr>
            <w:r w:rsidRPr="005E26ED">
              <w:rPr>
                <w:spacing w:val="-2"/>
                <w:u w:val="single"/>
              </w:rPr>
              <w:t>3</w:t>
            </w:r>
            <w:r w:rsidR="00CB4A6A" w:rsidRPr="005E26ED">
              <w:rPr>
                <w:spacing w:val="-2"/>
                <w:u w:val="single"/>
              </w:rPr>
              <w:t>.</w:t>
            </w:r>
            <w:r w:rsidR="00ED5BF5" w:rsidRPr="005E26ED">
              <w:rPr>
                <w:spacing w:val="-2"/>
                <w:u w:val="single"/>
              </w:rPr>
              <w:t>4</w:t>
            </w:r>
            <w:r w:rsidR="007333BA" w:rsidRPr="005E26ED">
              <w:rPr>
                <w:spacing w:val="-2"/>
                <w:u w:val="single"/>
              </w:rPr>
              <w:t>6</w:t>
            </w:r>
            <w:r w:rsidR="00CB4A6A" w:rsidRPr="005E26ED">
              <w:rPr>
                <w:spacing w:val="-2"/>
                <w:u w:val="single"/>
              </w:rPr>
              <w:t>%</w:t>
            </w:r>
          </w:p>
        </w:tc>
      </w:tr>
      <w:tr w:rsidR="00F67680" w:rsidRPr="005E26ED" w14:paraId="77739B51" w14:textId="77777777">
        <w:trPr>
          <w:trHeight w:val="379"/>
        </w:trPr>
        <w:tc>
          <w:tcPr>
            <w:tcW w:w="4265" w:type="dxa"/>
          </w:tcPr>
          <w:p w14:paraId="51930E19" w14:textId="77777777" w:rsidR="00F67680" w:rsidRPr="005E26ED" w:rsidRDefault="00CB4A6A">
            <w:pPr>
              <w:pStyle w:val="TableParagraph"/>
              <w:spacing w:line="248" w:lineRule="exact"/>
              <w:ind w:left="1539"/>
            </w:pPr>
            <w:r w:rsidRPr="005E26ED">
              <w:rPr>
                <w:spacing w:val="-2"/>
              </w:rPr>
              <w:t>Variance</w:t>
            </w:r>
          </w:p>
        </w:tc>
        <w:tc>
          <w:tcPr>
            <w:tcW w:w="2488" w:type="dxa"/>
          </w:tcPr>
          <w:p w14:paraId="1190B4C5" w14:textId="083F9C82" w:rsidR="00F67680" w:rsidRPr="005E26ED" w:rsidRDefault="009E7899">
            <w:pPr>
              <w:pStyle w:val="TableParagraph"/>
              <w:spacing w:line="248" w:lineRule="exact"/>
              <w:ind w:left="440"/>
            </w:pPr>
            <w:r w:rsidRPr="005E26ED">
              <w:rPr>
                <w:spacing w:val="-2"/>
              </w:rPr>
              <w:t>0</w:t>
            </w:r>
            <w:r w:rsidR="0086447D" w:rsidRPr="005E26ED">
              <w:rPr>
                <w:spacing w:val="-2"/>
              </w:rPr>
              <w:t>.</w:t>
            </w:r>
            <w:r w:rsidR="007333BA" w:rsidRPr="005E26ED">
              <w:rPr>
                <w:spacing w:val="-2"/>
              </w:rPr>
              <w:t>20</w:t>
            </w:r>
            <w:r w:rsidR="00CB4A6A" w:rsidRPr="005E26ED">
              <w:rPr>
                <w:spacing w:val="-2"/>
              </w:rPr>
              <w:t>%</w:t>
            </w:r>
            <w:r w:rsidR="00616C23" w:rsidRPr="005E26ED">
              <w:rPr>
                <w:spacing w:val="-2"/>
              </w:rPr>
              <w:t xml:space="preserve"> </w:t>
            </w:r>
          </w:p>
        </w:tc>
      </w:tr>
      <w:tr w:rsidR="00F67680" w:rsidRPr="005E26ED" w14:paraId="26589006" w14:textId="77777777">
        <w:trPr>
          <w:trHeight w:val="377"/>
        </w:trPr>
        <w:tc>
          <w:tcPr>
            <w:tcW w:w="4265" w:type="dxa"/>
          </w:tcPr>
          <w:p w14:paraId="291A63A5" w14:textId="77777777" w:rsidR="00F67680" w:rsidRPr="005E26ED" w:rsidRDefault="00CB4A6A">
            <w:pPr>
              <w:pStyle w:val="TableParagraph"/>
              <w:spacing w:before="122" w:line="235" w:lineRule="exact"/>
              <w:ind w:left="1539"/>
              <w:rPr>
                <w:b/>
                <w:i/>
              </w:rPr>
            </w:pPr>
            <w:r w:rsidRPr="005E26ED">
              <w:rPr>
                <w:b/>
                <w:i/>
              </w:rPr>
              <w:t>Fiscal</w:t>
            </w:r>
            <w:r w:rsidRPr="005E26ED">
              <w:rPr>
                <w:b/>
                <w:i/>
                <w:spacing w:val="-4"/>
              </w:rPr>
              <w:t xml:space="preserve"> </w:t>
            </w:r>
            <w:r w:rsidRPr="005E26ED">
              <w:rPr>
                <w:b/>
                <w:i/>
              </w:rPr>
              <w:t>Year</w:t>
            </w:r>
            <w:r w:rsidRPr="005E26ED">
              <w:rPr>
                <w:b/>
                <w:i/>
                <w:spacing w:val="-2"/>
              </w:rPr>
              <w:t xml:space="preserve"> </w:t>
            </w:r>
            <w:r w:rsidRPr="005E26ED">
              <w:rPr>
                <w:b/>
                <w:i/>
              </w:rPr>
              <w:t>to</w:t>
            </w:r>
            <w:r w:rsidRPr="005E26ED">
              <w:rPr>
                <w:b/>
                <w:i/>
                <w:spacing w:val="-1"/>
              </w:rPr>
              <w:t xml:space="preserve"> </w:t>
            </w:r>
            <w:r w:rsidRPr="005E26ED">
              <w:rPr>
                <w:b/>
                <w:i/>
                <w:spacing w:val="-4"/>
              </w:rPr>
              <w:t>Date</w:t>
            </w:r>
          </w:p>
        </w:tc>
        <w:tc>
          <w:tcPr>
            <w:tcW w:w="2488" w:type="dxa"/>
          </w:tcPr>
          <w:p w14:paraId="746D7619" w14:textId="77777777" w:rsidR="00F67680" w:rsidRPr="005E26ED" w:rsidRDefault="00F67680">
            <w:pPr>
              <w:pStyle w:val="TableParagraph"/>
            </w:pPr>
          </w:p>
        </w:tc>
      </w:tr>
      <w:tr w:rsidR="00F67680" w:rsidRPr="005E26ED" w14:paraId="74BDB5EA" w14:textId="77777777">
        <w:trPr>
          <w:trHeight w:val="253"/>
        </w:trPr>
        <w:tc>
          <w:tcPr>
            <w:tcW w:w="4265" w:type="dxa"/>
          </w:tcPr>
          <w:p w14:paraId="2E9A023C" w14:textId="77777777" w:rsidR="00F67680" w:rsidRPr="005E26ED" w:rsidRDefault="00CB4A6A">
            <w:pPr>
              <w:pStyle w:val="TableParagraph"/>
              <w:spacing w:line="233" w:lineRule="exact"/>
              <w:ind w:left="1539"/>
            </w:pPr>
            <w:r w:rsidRPr="005E26ED">
              <w:rPr>
                <w:spacing w:val="-2"/>
              </w:rPr>
              <w:t>Budget</w:t>
            </w:r>
            <w:r w:rsidRPr="005E26ED">
              <w:rPr>
                <w:spacing w:val="-2"/>
                <w:vertAlign w:val="superscript"/>
              </w:rPr>
              <w:t>(a)</w:t>
            </w:r>
          </w:p>
        </w:tc>
        <w:tc>
          <w:tcPr>
            <w:tcW w:w="2488" w:type="dxa"/>
          </w:tcPr>
          <w:p w14:paraId="65547948" w14:textId="16CFB5C5" w:rsidR="00F67680" w:rsidRPr="005E26ED" w:rsidRDefault="008B79FE">
            <w:pPr>
              <w:pStyle w:val="TableParagraph"/>
              <w:spacing w:line="233" w:lineRule="exact"/>
              <w:ind w:left="437"/>
            </w:pPr>
            <w:r w:rsidRPr="005E26ED">
              <w:rPr>
                <w:spacing w:val="-2"/>
              </w:rPr>
              <w:t>3</w:t>
            </w:r>
            <w:r w:rsidR="00CB4A6A" w:rsidRPr="005E26ED">
              <w:rPr>
                <w:spacing w:val="-2"/>
              </w:rPr>
              <w:t>.</w:t>
            </w:r>
            <w:r w:rsidRPr="005E26ED">
              <w:rPr>
                <w:spacing w:val="-2"/>
              </w:rPr>
              <w:t>26</w:t>
            </w:r>
            <w:r w:rsidR="00CB4A6A" w:rsidRPr="005E26ED">
              <w:rPr>
                <w:spacing w:val="-2"/>
              </w:rPr>
              <w:t>%</w:t>
            </w:r>
          </w:p>
        </w:tc>
      </w:tr>
      <w:tr w:rsidR="00F67680" w:rsidRPr="005E26ED" w14:paraId="44A65ED9" w14:textId="77777777">
        <w:trPr>
          <w:trHeight w:val="255"/>
        </w:trPr>
        <w:tc>
          <w:tcPr>
            <w:tcW w:w="4265" w:type="dxa"/>
          </w:tcPr>
          <w:p w14:paraId="2CF8CE64" w14:textId="77777777" w:rsidR="00F67680" w:rsidRPr="005E26ED" w:rsidRDefault="00CB4A6A">
            <w:pPr>
              <w:pStyle w:val="TableParagraph"/>
              <w:spacing w:line="235" w:lineRule="exact"/>
              <w:ind w:left="1539"/>
            </w:pPr>
            <w:r w:rsidRPr="005E26ED">
              <w:rPr>
                <w:spacing w:val="-2"/>
              </w:rPr>
              <w:t>Actual</w:t>
            </w:r>
            <w:r w:rsidRPr="005E26ED">
              <w:rPr>
                <w:spacing w:val="-2"/>
                <w:vertAlign w:val="superscript"/>
              </w:rPr>
              <w:t>(b)</w:t>
            </w:r>
          </w:p>
        </w:tc>
        <w:tc>
          <w:tcPr>
            <w:tcW w:w="2488" w:type="dxa"/>
          </w:tcPr>
          <w:p w14:paraId="601299E2" w14:textId="760277BD" w:rsidR="00F67680" w:rsidRPr="005E26ED" w:rsidRDefault="00D06FF3">
            <w:pPr>
              <w:pStyle w:val="TableParagraph"/>
              <w:spacing w:line="235" w:lineRule="exact"/>
              <w:ind w:left="437"/>
            </w:pPr>
            <w:r w:rsidRPr="005E26ED">
              <w:rPr>
                <w:spacing w:val="-2"/>
                <w:u w:val="single"/>
              </w:rPr>
              <w:t>3</w:t>
            </w:r>
            <w:r w:rsidR="00CB4A6A" w:rsidRPr="005E26ED">
              <w:rPr>
                <w:spacing w:val="-2"/>
                <w:u w:val="single"/>
              </w:rPr>
              <w:t>.</w:t>
            </w:r>
            <w:r w:rsidR="007333BA" w:rsidRPr="005E26ED">
              <w:rPr>
                <w:spacing w:val="-2"/>
                <w:u w:val="single"/>
              </w:rPr>
              <w:t>46</w:t>
            </w:r>
            <w:r w:rsidR="00CB4A6A" w:rsidRPr="005E26ED">
              <w:rPr>
                <w:spacing w:val="-2"/>
                <w:u w:val="single"/>
              </w:rPr>
              <w:t>%</w:t>
            </w:r>
          </w:p>
        </w:tc>
      </w:tr>
      <w:tr w:rsidR="00F67680" w:rsidRPr="005E26ED" w14:paraId="646AE4C4" w14:textId="77777777">
        <w:trPr>
          <w:trHeight w:val="502"/>
        </w:trPr>
        <w:tc>
          <w:tcPr>
            <w:tcW w:w="4265" w:type="dxa"/>
            <w:tcBorders>
              <w:bottom w:val="single" w:sz="4" w:space="0" w:color="000000"/>
            </w:tcBorders>
          </w:tcPr>
          <w:p w14:paraId="3D918C50" w14:textId="77777777" w:rsidR="00F67680" w:rsidRPr="005E26ED" w:rsidRDefault="00CB4A6A">
            <w:pPr>
              <w:pStyle w:val="TableParagraph"/>
              <w:spacing w:line="248" w:lineRule="exact"/>
              <w:ind w:left="1539"/>
            </w:pPr>
            <w:r w:rsidRPr="005E26ED">
              <w:rPr>
                <w:spacing w:val="-2"/>
              </w:rPr>
              <w:t>Variance</w:t>
            </w:r>
          </w:p>
        </w:tc>
        <w:tc>
          <w:tcPr>
            <w:tcW w:w="2488" w:type="dxa"/>
            <w:tcBorders>
              <w:bottom w:val="single" w:sz="4" w:space="0" w:color="000000"/>
            </w:tcBorders>
          </w:tcPr>
          <w:p w14:paraId="13C0BEF8" w14:textId="0F4BAE44" w:rsidR="00F67680" w:rsidRPr="005E26ED" w:rsidRDefault="0086447D">
            <w:pPr>
              <w:pStyle w:val="TableParagraph"/>
              <w:spacing w:line="248" w:lineRule="exact"/>
              <w:ind w:left="387"/>
            </w:pPr>
            <w:r w:rsidRPr="005E26ED">
              <w:rPr>
                <w:spacing w:val="-2"/>
              </w:rPr>
              <w:t xml:space="preserve"> </w:t>
            </w:r>
            <w:r w:rsidR="00CB4A6A" w:rsidRPr="005E26ED">
              <w:rPr>
                <w:spacing w:val="-2"/>
              </w:rPr>
              <w:t>0.</w:t>
            </w:r>
            <w:r w:rsidR="007333BA" w:rsidRPr="005E26ED">
              <w:rPr>
                <w:spacing w:val="-2"/>
              </w:rPr>
              <w:t>2</w:t>
            </w:r>
            <w:r w:rsidR="004C39A6" w:rsidRPr="005E26ED">
              <w:rPr>
                <w:spacing w:val="-2"/>
              </w:rPr>
              <w:t>0</w:t>
            </w:r>
            <w:r w:rsidR="00CB4A6A" w:rsidRPr="005E26ED">
              <w:rPr>
                <w:spacing w:val="-2"/>
              </w:rPr>
              <w:t>%</w:t>
            </w:r>
          </w:p>
        </w:tc>
      </w:tr>
      <w:tr w:rsidR="00F67680" w:rsidRPr="005E26ED" w14:paraId="6C28C0C5" w14:textId="77777777">
        <w:trPr>
          <w:trHeight w:val="829"/>
        </w:trPr>
        <w:tc>
          <w:tcPr>
            <w:tcW w:w="6753" w:type="dxa"/>
            <w:gridSpan w:val="2"/>
            <w:tcBorders>
              <w:top w:val="single" w:sz="4" w:space="0" w:color="000000"/>
              <w:left w:val="single" w:sz="4" w:space="0" w:color="000000"/>
              <w:bottom w:val="thickThinMediumGap" w:sz="12" w:space="0" w:color="000000"/>
              <w:right w:val="single" w:sz="4" w:space="0" w:color="000000"/>
            </w:tcBorders>
          </w:tcPr>
          <w:p w14:paraId="73D727A4" w14:textId="5502D7D7" w:rsidR="00F67680" w:rsidRPr="005E26ED" w:rsidRDefault="00CB4A6A">
            <w:pPr>
              <w:pStyle w:val="TableParagraph"/>
              <w:numPr>
                <w:ilvl w:val="0"/>
                <w:numId w:val="1"/>
              </w:numPr>
              <w:tabs>
                <w:tab w:val="left" w:pos="739"/>
              </w:tabs>
              <w:ind w:right="141"/>
              <w:rPr>
                <w:sz w:val="18"/>
                <w:szCs w:val="18"/>
              </w:rPr>
            </w:pPr>
            <w:r w:rsidRPr="005E26ED">
              <w:rPr>
                <w:sz w:val="18"/>
                <w:szCs w:val="18"/>
              </w:rPr>
              <w:t>Reflects</w:t>
            </w:r>
            <w:r w:rsidRPr="005E26ED">
              <w:rPr>
                <w:spacing w:val="-5"/>
                <w:sz w:val="18"/>
                <w:szCs w:val="18"/>
              </w:rPr>
              <w:t xml:space="preserve"> </w:t>
            </w:r>
            <w:r w:rsidRPr="005E26ED">
              <w:rPr>
                <w:sz w:val="18"/>
                <w:szCs w:val="18"/>
              </w:rPr>
              <w:t>the</w:t>
            </w:r>
            <w:r w:rsidRPr="005E26ED">
              <w:rPr>
                <w:spacing w:val="-6"/>
                <w:sz w:val="18"/>
                <w:szCs w:val="18"/>
              </w:rPr>
              <w:t xml:space="preserve"> </w:t>
            </w:r>
            <w:r w:rsidRPr="005E26ED">
              <w:rPr>
                <w:sz w:val="18"/>
                <w:szCs w:val="18"/>
              </w:rPr>
              <w:t>202</w:t>
            </w:r>
            <w:r w:rsidR="00496223" w:rsidRPr="005E26ED">
              <w:rPr>
                <w:sz w:val="18"/>
                <w:szCs w:val="18"/>
              </w:rPr>
              <w:t>4</w:t>
            </w:r>
            <w:r w:rsidRPr="005E26ED">
              <w:rPr>
                <w:sz w:val="18"/>
                <w:szCs w:val="18"/>
              </w:rPr>
              <w:t>-202</w:t>
            </w:r>
            <w:r w:rsidR="008B79FE" w:rsidRPr="005E26ED">
              <w:rPr>
                <w:sz w:val="18"/>
                <w:szCs w:val="18"/>
              </w:rPr>
              <w:t>9</w:t>
            </w:r>
            <w:r w:rsidRPr="005E26ED">
              <w:rPr>
                <w:spacing w:val="-4"/>
                <w:sz w:val="18"/>
                <w:szCs w:val="18"/>
              </w:rPr>
              <w:t xml:space="preserve"> </w:t>
            </w:r>
            <w:r w:rsidRPr="005E26ED">
              <w:rPr>
                <w:sz w:val="18"/>
                <w:szCs w:val="18"/>
              </w:rPr>
              <w:t>General</w:t>
            </w:r>
            <w:r w:rsidRPr="005E26ED">
              <w:rPr>
                <w:spacing w:val="-5"/>
                <w:sz w:val="18"/>
                <w:szCs w:val="18"/>
              </w:rPr>
              <w:t xml:space="preserve"> </w:t>
            </w:r>
            <w:r w:rsidRPr="005E26ED">
              <w:rPr>
                <w:sz w:val="18"/>
                <w:szCs w:val="18"/>
              </w:rPr>
              <w:t>Fund</w:t>
            </w:r>
            <w:r w:rsidRPr="005E26ED">
              <w:rPr>
                <w:spacing w:val="-6"/>
                <w:sz w:val="18"/>
                <w:szCs w:val="18"/>
              </w:rPr>
              <w:t xml:space="preserve"> </w:t>
            </w:r>
            <w:r w:rsidRPr="005E26ED">
              <w:rPr>
                <w:sz w:val="18"/>
                <w:szCs w:val="18"/>
              </w:rPr>
              <w:t>Forecast</w:t>
            </w:r>
            <w:r w:rsidRPr="005E26ED">
              <w:rPr>
                <w:spacing w:val="-5"/>
                <w:sz w:val="18"/>
                <w:szCs w:val="18"/>
              </w:rPr>
              <w:t xml:space="preserve"> </w:t>
            </w:r>
            <w:r w:rsidRPr="005E26ED">
              <w:rPr>
                <w:sz w:val="18"/>
                <w:szCs w:val="18"/>
              </w:rPr>
              <w:t>Information</w:t>
            </w:r>
            <w:r w:rsidRPr="005E26ED">
              <w:rPr>
                <w:spacing w:val="-4"/>
                <w:sz w:val="18"/>
                <w:szCs w:val="18"/>
              </w:rPr>
              <w:t xml:space="preserve"> </w:t>
            </w:r>
            <w:r w:rsidRPr="005E26ED">
              <w:rPr>
                <w:sz w:val="18"/>
                <w:szCs w:val="18"/>
              </w:rPr>
              <w:t>submitted</w:t>
            </w:r>
            <w:r w:rsidRPr="005E26ED">
              <w:rPr>
                <w:spacing w:val="-4"/>
                <w:sz w:val="18"/>
                <w:szCs w:val="18"/>
              </w:rPr>
              <w:t xml:space="preserve"> </w:t>
            </w:r>
            <w:r w:rsidRPr="005E26ED">
              <w:rPr>
                <w:sz w:val="18"/>
                <w:szCs w:val="18"/>
              </w:rPr>
              <w:t>by</w:t>
            </w:r>
            <w:r w:rsidRPr="005E26ED">
              <w:rPr>
                <w:spacing w:val="-6"/>
                <w:sz w:val="18"/>
                <w:szCs w:val="18"/>
              </w:rPr>
              <w:t xml:space="preserve"> </w:t>
            </w:r>
            <w:r w:rsidRPr="005E26ED">
              <w:rPr>
                <w:sz w:val="18"/>
                <w:szCs w:val="18"/>
              </w:rPr>
              <w:t xml:space="preserve">Finance on January </w:t>
            </w:r>
            <w:r w:rsidR="00496223" w:rsidRPr="005E26ED">
              <w:rPr>
                <w:sz w:val="18"/>
                <w:szCs w:val="18"/>
              </w:rPr>
              <w:t>31</w:t>
            </w:r>
            <w:r w:rsidRPr="005E26ED">
              <w:rPr>
                <w:sz w:val="18"/>
                <w:szCs w:val="18"/>
              </w:rPr>
              <w:t>, 202</w:t>
            </w:r>
            <w:r w:rsidR="008B79FE" w:rsidRPr="005E26ED">
              <w:rPr>
                <w:sz w:val="18"/>
                <w:szCs w:val="18"/>
              </w:rPr>
              <w:t>4</w:t>
            </w:r>
            <w:r w:rsidRPr="005E26ED">
              <w:rPr>
                <w:sz w:val="18"/>
                <w:szCs w:val="18"/>
              </w:rPr>
              <w:t>.</w:t>
            </w:r>
          </w:p>
          <w:p w14:paraId="2018A2C2" w14:textId="77777777" w:rsidR="00F67680" w:rsidRPr="005E26ED" w:rsidRDefault="00CB4A6A">
            <w:pPr>
              <w:pStyle w:val="TableParagraph"/>
              <w:numPr>
                <w:ilvl w:val="0"/>
                <w:numId w:val="1"/>
              </w:numPr>
              <w:tabs>
                <w:tab w:val="left" w:pos="739"/>
              </w:tabs>
              <w:spacing w:line="206" w:lineRule="exact"/>
              <w:ind w:right="136"/>
              <w:rPr>
                <w:sz w:val="24"/>
                <w:szCs w:val="24"/>
              </w:rPr>
            </w:pPr>
            <w:r w:rsidRPr="005E26ED">
              <w:rPr>
                <w:sz w:val="18"/>
                <w:szCs w:val="18"/>
              </w:rPr>
              <w:t>Reflects</w:t>
            </w:r>
            <w:r w:rsidRPr="005E26ED">
              <w:rPr>
                <w:spacing w:val="-4"/>
                <w:sz w:val="18"/>
                <w:szCs w:val="18"/>
              </w:rPr>
              <w:t xml:space="preserve"> </w:t>
            </w:r>
            <w:r w:rsidRPr="005E26ED">
              <w:rPr>
                <w:sz w:val="18"/>
                <w:szCs w:val="18"/>
              </w:rPr>
              <w:t>the</w:t>
            </w:r>
            <w:r w:rsidRPr="005E26ED">
              <w:rPr>
                <w:spacing w:val="-5"/>
                <w:sz w:val="18"/>
                <w:szCs w:val="18"/>
              </w:rPr>
              <w:t xml:space="preserve"> </w:t>
            </w:r>
            <w:r w:rsidRPr="005E26ED">
              <w:rPr>
                <w:sz w:val="18"/>
                <w:szCs w:val="18"/>
              </w:rPr>
              <w:t>earned</w:t>
            </w:r>
            <w:r w:rsidRPr="005E26ED">
              <w:rPr>
                <w:spacing w:val="-3"/>
                <w:sz w:val="18"/>
                <w:szCs w:val="18"/>
              </w:rPr>
              <w:t xml:space="preserve"> </w:t>
            </w:r>
            <w:r w:rsidRPr="005E26ED">
              <w:rPr>
                <w:sz w:val="18"/>
                <w:szCs w:val="18"/>
              </w:rPr>
              <w:t>interest</w:t>
            </w:r>
            <w:r w:rsidRPr="005E26ED">
              <w:rPr>
                <w:spacing w:val="-4"/>
                <w:sz w:val="18"/>
                <w:szCs w:val="18"/>
              </w:rPr>
              <w:t xml:space="preserve"> </w:t>
            </w:r>
            <w:r w:rsidRPr="005E26ED">
              <w:rPr>
                <w:sz w:val="18"/>
                <w:szCs w:val="18"/>
              </w:rPr>
              <w:t>yield</w:t>
            </w:r>
            <w:r w:rsidRPr="005E26ED">
              <w:rPr>
                <w:spacing w:val="-3"/>
                <w:sz w:val="18"/>
                <w:szCs w:val="18"/>
              </w:rPr>
              <w:t xml:space="preserve"> </w:t>
            </w:r>
            <w:r w:rsidRPr="005E26ED">
              <w:rPr>
                <w:sz w:val="18"/>
                <w:szCs w:val="18"/>
              </w:rPr>
              <w:t>less</w:t>
            </w:r>
            <w:r w:rsidRPr="005E26ED">
              <w:rPr>
                <w:spacing w:val="-5"/>
                <w:sz w:val="18"/>
                <w:szCs w:val="18"/>
              </w:rPr>
              <w:t xml:space="preserve"> </w:t>
            </w:r>
            <w:r w:rsidRPr="005E26ED">
              <w:rPr>
                <w:sz w:val="18"/>
                <w:szCs w:val="18"/>
              </w:rPr>
              <w:t>costs</w:t>
            </w:r>
            <w:r w:rsidRPr="005E26ED">
              <w:rPr>
                <w:spacing w:val="-4"/>
                <w:sz w:val="18"/>
                <w:szCs w:val="18"/>
              </w:rPr>
              <w:t xml:space="preserve"> </w:t>
            </w:r>
            <w:r w:rsidRPr="005E26ED">
              <w:rPr>
                <w:sz w:val="18"/>
                <w:szCs w:val="18"/>
              </w:rPr>
              <w:t>to</w:t>
            </w:r>
            <w:r w:rsidRPr="005E26ED">
              <w:rPr>
                <w:spacing w:val="-3"/>
                <w:sz w:val="18"/>
                <w:szCs w:val="18"/>
              </w:rPr>
              <w:t xml:space="preserve"> </w:t>
            </w:r>
            <w:r w:rsidRPr="005E26ED">
              <w:rPr>
                <w:sz w:val="18"/>
                <w:szCs w:val="18"/>
              </w:rPr>
              <w:t>administer</w:t>
            </w:r>
            <w:r w:rsidRPr="005E26ED">
              <w:rPr>
                <w:spacing w:val="-7"/>
                <w:sz w:val="18"/>
                <w:szCs w:val="18"/>
              </w:rPr>
              <w:t xml:space="preserve"> </w:t>
            </w:r>
            <w:r w:rsidRPr="005E26ED">
              <w:rPr>
                <w:sz w:val="18"/>
                <w:szCs w:val="18"/>
              </w:rPr>
              <w:t>the</w:t>
            </w:r>
            <w:r w:rsidRPr="005E26ED">
              <w:rPr>
                <w:spacing w:val="-5"/>
                <w:sz w:val="18"/>
                <w:szCs w:val="18"/>
              </w:rPr>
              <w:t xml:space="preserve"> </w:t>
            </w:r>
            <w:r w:rsidRPr="005E26ED">
              <w:rPr>
                <w:sz w:val="18"/>
                <w:szCs w:val="18"/>
              </w:rPr>
              <w:t>investment</w:t>
            </w:r>
            <w:r w:rsidRPr="005E26ED">
              <w:rPr>
                <w:spacing w:val="-4"/>
                <w:sz w:val="18"/>
                <w:szCs w:val="18"/>
              </w:rPr>
              <w:t xml:space="preserve"> </w:t>
            </w:r>
            <w:r w:rsidRPr="005E26ED">
              <w:rPr>
                <w:sz w:val="18"/>
                <w:szCs w:val="18"/>
              </w:rPr>
              <w:t>program, adjusted for funds with negative cash balances at month end.</w:t>
            </w:r>
          </w:p>
        </w:tc>
      </w:tr>
    </w:tbl>
    <w:p w14:paraId="72782CAA" w14:textId="4196FC4C" w:rsidR="00F67680" w:rsidRDefault="00F67680">
      <w:pPr>
        <w:pStyle w:val="BodyText"/>
        <w:rPr>
          <w:sz w:val="20"/>
        </w:rPr>
      </w:pPr>
    </w:p>
    <w:p w14:paraId="4BF7C2B5" w14:textId="77777777" w:rsidR="00870F0F" w:rsidRDefault="00870F0F">
      <w:pPr>
        <w:pStyle w:val="BodyText"/>
        <w:rPr>
          <w:sz w:val="20"/>
        </w:rPr>
      </w:pPr>
    </w:p>
    <w:p w14:paraId="1A9C3441" w14:textId="36CC146C" w:rsidR="00F67680" w:rsidRPr="00646025" w:rsidRDefault="00CB4A6A">
      <w:pPr>
        <w:pStyle w:val="Heading3"/>
        <w:spacing w:before="90"/>
        <w:rPr>
          <w:u w:val="none"/>
        </w:rPr>
      </w:pPr>
      <w:r w:rsidRPr="00646025">
        <w:t>INVESTMENT</w:t>
      </w:r>
      <w:r w:rsidRPr="00646025">
        <w:rPr>
          <w:spacing w:val="-10"/>
        </w:rPr>
        <w:t xml:space="preserve"> </w:t>
      </w:r>
      <w:r w:rsidRPr="00646025">
        <w:t>TRADING</w:t>
      </w:r>
      <w:r w:rsidRPr="00646025">
        <w:rPr>
          <w:spacing w:val="-10"/>
        </w:rPr>
        <w:t xml:space="preserve"> </w:t>
      </w:r>
      <w:r w:rsidRPr="00646025">
        <w:rPr>
          <w:spacing w:val="-2"/>
        </w:rPr>
        <w:t>ACTIVITY</w:t>
      </w:r>
    </w:p>
    <w:p w14:paraId="758D6C64" w14:textId="77777777" w:rsidR="00F67680" w:rsidRPr="00646025" w:rsidRDefault="00F67680">
      <w:pPr>
        <w:pStyle w:val="BodyText"/>
        <w:spacing w:before="2"/>
        <w:rPr>
          <w:b/>
        </w:rPr>
      </w:pPr>
    </w:p>
    <w:p w14:paraId="4D841CCE" w14:textId="19477EFF" w:rsidR="00F67680" w:rsidRPr="00646025" w:rsidRDefault="00CB4A6A">
      <w:pPr>
        <w:pStyle w:val="BodyText"/>
        <w:spacing w:before="90"/>
        <w:ind w:left="340"/>
      </w:pPr>
      <w:r w:rsidRPr="00646025">
        <w:t>Section</w:t>
      </w:r>
      <w:r w:rsidRPr="00646025">
        <w:rPr>
          <w:spacing w:val="-3"/>
        </w:rPr>
        <w:t xml:space="preserve"> </w:t>
      </w:r>
      <w:r w:rsidRPr="00646025">
        <w:t>E</w:t>
      </w:r>
      <w:r w:rsidRPr="00646025">
        <w:rPr>
          <w:spacing w:val="-4"/>
        </w:rPr>
        <w:t xml:space="preserve"> </w:t>
      </w:r>
      <w:r w:rsidRPr="00646025">
        <w:t>provides</w:t>
      </w:r>
      <w:r w:rsidRPr="00646025">
        <w:rPr>
          <w:spacing w:val="-4"/>
        </w:rPr>
        <w:t xml:space="preserve"> </w:t>
      </w:r>
      <w:r w:rsidRPr="00646025">
        <w:t>detail</w:t>
      </w:r>
      <w:r w:rsidR="00F32F49" w:rsidRPr="00646025">
        <w:t>s</w:t>
      </w:r>
      <w:r w:rsidRPr="00646025">
        <w:rPr>
          <w:spacing w:val="-3"/>
        </w:rPr>
        <w:t xml:space="preserve"> </w:t>
      </w:r>
      <w:r w:rsidRPr="00646025">
        <w:t>of</w:t>
      </w:r>
      <w:r w:rsidRPr="00646025">
        <w:rPr>
          <w:spacing w:val="-3"/>
        </w:rPr>
        <w:t xml:space="preserve"> </w:t>
      </w:r>
      <w:r w:rsidRPr="00646025">
        <w:t>the</w:t>
      </w:r>
      <w:r w:rsidRPr="00646025">
        <w:rPr>
          <w:spacing w:val="-5"/>
        </w:rPr>
        <w:t xml:space="preserve"> </w:t>
      </w:r>
      <w:r w:rsidRPr="00646025">
        <w:t>City’s</w:t>
      </w:r>
      <w:r w:rsidRPr="00646025">
        <w:rPr>
          <w:spacing w:val="-3"/>
        </w:rPr>
        <w:t xml:space="preserve"> </w:t>
      </w:r>
      <w:r w:rsidRPr="00646025">
        <w:t>investment</w:t>
      </w:r>
      <w:r w:rsidRPr="00646025">
        <w:rPr>
          <w:spacing w:val="-3"/>
        </w:rPr>
        <w:t xml:space="preserve"> </w:t>
      </w:r>
      <w:r w:rsidRPr="00646025">
        <w:t>activities,</w:t>
      </w:r>
      <w:r w:rsidRPr="00646025">
        <w:rPr>
          <w:spacing w:val="-3"/>
        </w:rPr>
        <w:t xml:space="preserve"> </w:t>
      </w:r>
      <w:r w:rsidRPr="00646025">
        <w:t>including</w:t>
      </w:r>
      <w:r w:rsidRPr="00646025">
        <w:rPr>
          <w:spacing w:val="-3"/>
        </w:rPr>
        <w:t xml:space="preserve"> </w:t>
      </w:r>
      <w:r w:rsidRPr="00646025">
        <w:t>purchases,</w:t>
      </w:r>
      <w:r w:rsidRPr="00646025">
        <w:rPr>
          <w:spacing w:val="-3"/>
        </w:rPr>
        <w:t xml:space="preserve"> </w:t>
      </w:r>
      <w:r w:rsidRPr="00646025">
        <w:t>maturities, amortization, interest received, and realized gains or losses from trading activities.</w:t>
      </w:r>
    </w:p>
    <w:p w14:paraId="6051FB00" w14:textId="77777777" w:rsidR="00F67680" w:rsidRPr="00646025" w:rsidRDefault="00F67680">
      <w:pPr>
        <w:pStyle w:val="BodyText"/>
        <w:spacing w:before="1"/>
      </w:pPr>
    </w:p>
    <w:p w14:paraId="5DDFB2A1" w14:textId="395E44DC" w:rsidR="00D24775" w:rsidRPr="00646025" w:rsidRDefault="00CB4A6A" w:rsidP="007B64AE">
      <w:pPr>
        <w:pStyle w:val="BodyText"/>
        <w:ind w:left="340"/>
      </w:pPr>
      <w:r w:rsidRPr="00646025">
        <w:t>In</w:t>
      </w:r>
      <w:r w:rsidRPr="00646025">
        <w:rPr>
          <w:spacing w:val="-3"/>
        </w:rPr>
        <w:t xml:space="preserve"> </w:t>
      </w:r>
      <w:r w:rsidRPr="00646025">
        <w:t>general,</w:t>
      </w:r>
      <w:r w:rsidRPr="00646025">
        <w:rPr>
          <w:spacing w:val="-3"/>
        </w:rPr>
        <w:t xml:space="preserve"> </w:t>
      </w:r>
      <w:r w:rsidRPr="00646025">
        <w:t>the</w:t>
      </w:r>
      <w:r w:rsidRPr="00646025">
        <w:rPr>
          <w:spacing w:val="-4"/>
        </w:rPr>
        <w:t xml:space="preserve"> </w:t>
      </w:r>
      <w:proofErr w:type="gramStart"/>
      <w:r w:rsidRPr="00646025">
        <w:t>City</w:t>
      </w:r>
      <w:proofErr w:type="gramEnd"/>
      <w:r w:rsidRPr="00646025">
        <w:rPr>
          <w:spacing w:val="-3"/>
        </w:rPr>
        <w:t xml:space="preserve"> </w:t>
      </w:r>
      <w:r w:rsidRPr="00646025">
        <w:t>holds</w:t>
      </w:r>
      <w:r w:rsidRPr="00646025">
        <w:rPr>
          <w:spacing w:val="-3"/>
        </w:rPr>
        <w:t xml:space="preserve"> </w:t>
      </w:r>
      <w:r w:rsidRPr="00646025">
        <w:t>all</w:t>
      </w:r>
      <w:r w:rsidRPr="00646025">
        <w:rPr>
          <w:spacing w:val="-3"/>
        </w:rPr>
        <w:t xml:space="preserve"> </w:t>
      </w:r>
      <w:r w:rsidRPr="00646025">
        <w:t>securities</w:t>
      </w:r>
      <w:r w:rsidRPr="00646025">
        <w:rPr>
          <w:spacing w:val="-3"/>
        </w:rPr>
        <w:t xml:space="preserve"> </w:t>
      </w:r>
      <w:r w:rsidRPr="00646025">
        <w:t>to</w:t>
      </w:r>
      <w:r w:rsidRPr="00646025">
        <w:rPr>
          <w:spacing w:val="-3"/>
        </w:rPr>
        <w:t xml:space="preserve"> </w:t>
      </w:r>
      <w:r w:rsidRPr="00646025">
        <w:t>maturity.</w:t>
      </w:r>
      <w:r w:rsidRPr="00646025">
        <w:rPr>
          <w:spacing w:val="-3"/>
        </w:rPr>
        <w:t xml:space="preserve"> </w:t>
      </w:r>
      <w:r w:rsidRPr="00646025">
        <w:t>On</w:t>
      </w:r>
      <w:r w:rsidRPr="00646025">
        <w:rPr>
          <w:spacing w:val="-3"/>
        </w:rPr>
        <w:t xml:space="preserve"> </w:t>
      </w:r>
      <w:r w:rsidRPr="00646025">
        <w:t>rare</w:t>
      </w:r>
      <w:r w:rsidRPr="00646025">
        <w:rPr>
          <w:spacing w:val="-4"/>
        </w:rPr>
        <w:t xml:space="preserve"> </w:t>
      </w:r>
      <w:r w:rsidRPr="00646025">
        <w:t>occasions, the</w:t>
      </w:r>
      <w:r w:rsidRPr="00646025">
        <w:rPr>
          <w:spacing w:val="-3"/>
        </w:rPr>
        <w:t xml:space="preserve"> </w:t>
      </w:r>
      <w:r w:rsidRPr="00646025">
        <w:t>City</w:t>
      </w:r>
      <w:r w:rsidRPr="00646025">
        <w:rPr>
          <w:spacing w:val="-3"/>
        </w:rPr>
        <w:t xml:space="preserve"> </w:t>
      </w:r>
      <w:r w:rsidRPr="00646025">
        <w:t>may</w:t>
      </w:r>
      <w:r w:rsidRPr="00646025">
        <w:rPr>
          <w:spacing w:val="-2"/>
        </w:rPr>
        <w:t xml:space="preserve"> </w:t>
      </w:r>
      <w:r w:rsidRPr="00646025">
        <w:t>liquidate holdings to raise cash or as allowed under the Investment Policy.</w:t>
      </w:r>
    </w:p>
    <w:p w14:paraId="70847B91" w14:textId="77777777" w:rsidR="007B64AE" w:rsidRPr="00646025" w:rsidRDefault="007B64AE" w:rsidP="007B64AE">
      <w:pPr>
        <w:pStyle w:val="BodyText"/>
        <w:ind w:left="340"/>
      </w:pPr>
    </w:p>
    <w:p w14:paraId="7144D6A4" w14:textId="77777777" w:rsidR="001F3337" w:rsidRPr="00646025" w:rsidRDefault="001F3337">
      <w:pPr>
        <w:pStyle w:val="BodyText"/>
      </w:pPr>
    </w:p>
    <w:p w14:paraId="1FDA3768" w14:textId="77777777" w:rsidR="00F67680" w:rsidRPr="00646025" w:rsidRDefault="00CB4A6A">
      <w:pPr>
        <w:pStyle w:val="Heading3"/>
        <w:rPr>
          <w:u w:val="none"/>
        </w:rPr>
      </w:pPr>
      <w:r w:rsidRPr="00646025">
        <w:t>INVESTMENT</w:t>
      </w:r>
      <w:r w:rsidRPr="00646025">
        <w:rPr>
          <w:spacing w:val="-9"/>
        </w:rPr>
        <w:t xml:space="preserve"> </w:t>
      </w:r>
      <w:r w:rsidRPr="00646025">
        <w:t>STRATEGY</w:t>
      </w:r>
      <w:r w:rsidRPr="00646025">
        <w:rPr>
          <w:spacing w:val="-6"/>
        </w:rPr>
        <w:t xml:space="preserve"> </w:t>
      </w:r>
      <w:r w:rsidRPr="00646025">
        <w:t>AND</w:t>
      </w:r>
      <w:r w:rsidRPr="00646025">
        <w:rPr>
          <w:spacing w:val="-8"/>
        </w:rPr>
        <w:t xml:space="preserve"> </w:t>
      </w:r>
      <w:r w:rsidRPr="00646025">
        <w:t>MARKET</w:t>
      </w:r>
      <w:r w:rsidRPr="00646025">
        <w:rPr>
          <w:spacing w:val="-8"/>
        </w:rPr>
        <w:t xml:space="preserve"> </w:t>
      </w:r>
      <w:r w:rsidRPr="00646025">
        <w:rPr>
          <w:spacing w:val="-2"/>
        </w:rPr>
        <w:t>UPDATE</w:t>
      </w:r>
    </w:p>
    <w:p w14:paraId="118C4EE6" w14:textId="77777777" w:rsidR="00F67680" w:rsidRPr="00646025" w:rsidRDefault="00F67680">
      <w:pPr>
        <w:pStyle w:val="BodyText"/>
        <w:spacing w:before="10"/>
        <w:rPr>
          <w:b/>
        </w:rPr>
      </w:pPr>
    </w:p>
    <w:p w14:paraId="4EBB9749" w14:textId="097DDD24" w:rsidR="00F67680" w:rsidRPr="00646025" w:rsidRDefault="00CB4A6A">
      <w:pPr>
        <w:pStyle w:val="BodyText"/>
        <w:ind w:left="340" w:right="374"/>
      </w:pPr>
      <w:r w:rsidRPr="00646025">
        <w:t>The</w:t>
      </w:r>
      <w:r w:rsidRPr="00646025">
        <w:rPr>
          <w:spacing w:val="-2"/>
        </w:rPr>
        <w:t xml:space="preserve"> </w:t>
      </w:r>
      <w:r w:rsidRPr="00646025">
        <w:t>Investment</w:t>
      </w:r>
      <w:r w:rsidRPr="00646025">
        <w:rPr>
          <w:spacing w:val="-3"/>
        </w:rPr>
        <w:t xml:space="preserve"> </w:t>
      </w:r>
      <w:r w:rsidRPr="00646025">
        <w:t>Program</w:t>
      </w:r>
      <w:r w:rsidRPr="00646025">
        <w:rPr>
          <w:spacing w:val="-2"/>
        </w:rPr>
        <w:t xml:space="preserve"> </w:t>
      </w:r>
      <w:r w:rsidRPr="00646025">
        <w:t>continues</w:t>
      </w:r>
      <w:r w:rsidRPr="00646025">
        <w:rPr>
          <w:spacing w:val="-3"/>
        </w:rPr>
        <w:t xml:space="preserve"> </w:t>
      </w:r>
      <w:r w:rsidRPr="00646025">
        <w:t>to</w:t>
      </w:r>
      <w:r w:rsidRPr="00646025">
        <w:rPr>
          <w:spacing w:val="-3"/>
        </w:rPr>
        <w:t xml:space="preserve"> </w:t>
      </w:r>
      <w:r w:rsidRPr="00646025">
        <w:t>focus</w:t>
      </w:r>
      <w:r w:rsidRPr="00646025">
        <w:rPr>
          <w:spacing w:val="-3"/>
        </w:rPr>
        <w:t xml:space="preserve"> </w:t>
      </w:r>
      <w:r w:rsidRPr="00646025">
        <w:t>on</w:t>
      </w:r>
      <w:r w:rsidRPr="00646025">
        <w:rPr>
          <w:spacing w:val="-3"/>
        </w:rPr>
        <w:t xml:space="preserve"> </w:t>
      </w:r>
      <w:r w:rsidRPr="00646025">
        <w:t>its</w:t>
      </w:r>
      <w:r w:rsidRPr="00646025">
        <w:rPr>
          <w:spacing w:val="-3"/>
        </w:rPr>
        <w:t xml:space="preserve"> </w:t>
      </w:r>
      <w:r w:rsidRPr="00646025">
        <w:t>core</w:t>
      </w:r>
      <w:r w:rsidRPr="00646025">
        <w:rPr>
          <w:spacing w:val="-4"/>
        </w:rPr>
        <w:t xml:space="preserve"> </w:t>
      </w:r>
      <w:r w:rsidRPr="00646025">
        <w:t>mandates</w:t>
      </w:r>
      <w:r w:rsidRPr="00646025">
        <w:rPr>
          <w:spacing w:val="-3"/>
        </w:rPr>
        <w:t xml:space="preserve"> </w:t>
      </w:r>
      <w:r w:rsidRPr="00646025">
        <w:t>of</w:t>
      </w:r>
      <w:r w:rsidRPr="00646025">
        <w:rPr>
          <w:spacing w:val="-4"/>
        </w:rPr>
        <w:t xml:space="preserve"> </w:t>
      </w:r>
      <w:r w:rsidRPr="00646025">
        <w:t>safety,</w:t>
      </w:r>
      <w:r w:rsidRPr="00646025">
        <w:rPr>
          <w:spacing w:val="-2"/>
        </w:rPr>
        <w:t xml:space="preserve"> </w:t>
      </w:r>
      <w:r w:rsidRPr="00646025">
        <w:t>liquidity,</w:t>
      </w:r>
      <w:r w:rsidRPr="00646025">
        <w:rPr>
          <w:spacing w:val="-4"/>
        </w:rPr>
        <w:t xml:space="preserve"> </w:t>
      </w:r>
      <w:r w:rsidRPr="00646025">
        <w:t>and</w:t>
      </w:r>
      <w:r w:rsidRPr="00646025">
        <w:rPr>
          <w:spacing w:val="-4"/>
        </w:rPr>
        <w:t xml:space="preserve"> </w:t>
      </w:r>
      <w:r w:rsidRPr="00646025">
        <w:t>yield. Staff continues its effort to match known cash flow outlays in the next 24-month horizon with investment maturities. Beyond the 24-month horizon, staff</w:t>
      </w:r>
      <w:r w:rsidRPr="00646025">
        <w:rPr>
          <w:spacing w:val="-2"/>
        </w:rPr>
        <w:t xml:space="preserve"> </w:t>
      </w:r>
      <w:r w:rsidRPr="00646025">
        <w:t>selectively invests in various asset classes and maturity buckets to diversify the portfolio structure and maximize the portfolio’s earnings potential, as allowed by the Investment Policy.</w:t>
      </w:r>
    </w:p>
    <w:p w14:paraId="0DA79B2C" w14:textId="77777777" w:rsidR="00F67680" w:rsidRPr="00646025" w:rsidRDefault="00F67680">
      <w:pPr>
        <w:pStyle w:val="BodyText"/>
        <w:spacing w:before="11"/>
      </w:pPr>
    </w:p>
    <w:p w14:paraId="5C8CE049" w14:textId="6584FC22" w:rsidR="00B90D0F" w:rsidRPr="00646025" w:rsidRDefault="000101CC" w:rsidP="006075CB">
      <w:pPr>
        <w:pStyle w:val="BodyText"/>
        <w:ind w:left="340" w:right="374"/>
      </w:pPr>
      <w:r>
        <w:t>The U</w:t>
      </w:r>
      <w:r w:rsidR="000B320B">
        <w:t>.</w:t>
      </w:r>
      <w:r>
        <w:t>S</w:t>
      </w:r>
      <w:r w:rsidR="000B320B">
        <w:t>.</w:t>
      </w:r>
      <w:r>
        <w:t xml:space="preserve"> economy is continuing its path towards a soft landing, with a healthy labor market and inflation decreasing towards 2.00%. Bond markets are pricing in continued growth, while equity indices are at or near all-time highs. Despite the positive outlook, </w:t>
      </w:r>
      <w:r w:rsidR="006A02CB">
        <w:t xml:space="preserve">volatility is very high as investors scrutinize each new data release to better understand the rate outlook. </w:t>
      </w:r>
      <w:r w:rsidR="006075CB">
        <w:t xml:space="preserve">Current expectations are for the Federal Reserve to cut overnight rates by one notch at each meeting.  </w:t>
      </w:r>
    </w:p>
    <w:p w14:paraId="4E10E0B7" w14:textId="77777777" w:rsidR="00C7571B" w:rsidRPr="00646025" w:rsidRDefault="00C7571B" w:rsidP="007D2684">
      <w:pPr>
        <w:pStyle w:val="BodyText"/>
        <w:ind w:left="340" w:right="374"/>
      </w:pPr>
    </w:p>
    <w:p w14:paraId="109F296E" w14:textId="61CFE30B" w:rsidR="00F67680" w:rsidRPr="00646025" w:rsidRDefault="00CB4A6A">
      <w:pPr>
        <w:pStyle w:val="BodyText"/>
        <w:ind w:left="340" w:right="374"/>
      </w:pPr>
      <w:r w:rsidRPr="00646025">
        <w:t>Investment</w:t>
      </w:r>
      <w:r w:rsidRPr="00646025">
        <w:rPr>
          <w:spacing w:val="-4"/>
        </w:rPr>
        <w:t xml:space="preserve"> </w:t>
      </w:r>
      <w:r w:rsidRPr="00646025">
        <w:t>staff</w:t>
      </w:r>
      <w:r w:rsidRPr="00646025">
        <w:rPr>
          <w:spacing w:val="-5"/>
        </w:rPr>
        <w:t xml:space="preserve"> </w:t>
      </w:r>
      <w:r w:rsidRPr="00646025">
        <w:t>will</w:t>
      </w:r>
      <w:r w:rsidRPr="00646025">
        <w:rPr>
          <w:spacing w:val="-2"/>
        </w:rPr>
        <w:t xml:space="preserve"> </w:t>
      </w:r>
      <w:r w:rsidRPr="00646025">
        <w:t>closely</w:t>
      </w:r>
      <w:r w:rsidRPr="00646025">
        <w:rPr>
          <w:spacing w:val="-3"/>
        </w:rPr>
        <w:t xml:space="preserve"> </w:t>
      </w:r>
      <w:r w:rsidRPr="00646025">
        <w:t>monitor</w:t>
      </w:r>
      <w:r w:rsidRPr="00646025">
        <w:rPr>
          <w:spacing w:val="-3"/>
        </w:rPr>
        <w:t xml:space="preserve"> </w:t>
      </w:r>
      <w:r w:rsidRPr="00646025">
        <w:t>market</w:t>
      </w:r>
      <w:r w:rsidRPr="00646025">
        <w:rPr>
          <w:spacing w:val="-3"/>
        </w:rPr>
        <w:t xml:space="preserve"> </w:t>
      </w:r>
      <w:r w:rsidRPr="00646025">
        <w:t>developments,</w:t>
      </w:r>
      <w:r w:rsidRPr="00646025">
        <w:rPr>
          <w:spacing w:val="-3"/>
        </w:rPr>
        <w:t xml:space="preserve"> </w:t>
      </w:r>
      <w:r w:rsidRPr="00646025">
        <w:t>continue</w:t>
      </w:r>
      <w:r w:rsidRPr="00646025">
        <w:rPr>
          <w:spacing w:val="-4"/>
        </w:rPr>
        <w:t xml:space="preserve"> </w:t>
      </w:r>
      <w:r w:rsidRPr="00646025">
        <w:t>to</w:t>
      </w:r>
      <w:r w:rsidRPr="00646025">
        <w:rPr>
          <w:spacing w:val="-3"/>
        </w:rPr>
        <w:t xml:space="preserve"> </w:t>
      </w:r>
      <w:r w:rsidRPr="00646025">
        <w:t>focus</w:t>
      </w:r>
      <w:r w:rsidRPr="00646025">
        <w:rPr>
          <w:spacing w:val="-3"/>
        </w:rPr>
        <w:t xml:space="preserve"> </w:t>
      </w:r>
      <w:r w:rsidRPr="00646025">
        <w:t>on</w:t>
      </w:r>
      <w:r w:rsidRPr="00646025">
        <w:rPr>
          <w:spacing w:val="-3"/>
        </w:rPr>
        <w:t xml:space="preserve"> </w:t>
      </w:r>
      <w:r w:rsidRPr="00646025">
        <w:t>the</w:t>
      </w:r>
      <w:r w:rsidRPr="00646025">
        <w:rPr>
          <w:spacing w:val="-4"/>
        </w:rPr>
        <w:t xml:space="preserve"> </w:t>
      </w:r>
      <w:r w:rsidRPr="00646025">
        <w:t>overall quality of the portfolio</w:t>
      </w:r>
      <w:r w:rsidR="007B4AD7">
        <w:t>,</w:t>
      </w:r>
      <w:r w:rsidRPr="00646025">
        <w:t xml:space="preserve"> and invest with care, prudence</w:t>
      </w:r>
      <w:r w:rsidR="00E821B0">
        <w:t>,</w:t>
      </w:r>
      <w:r w:rsidRPr="00646025">
        <w:t xml:space="preserve"> and diligence.</w:t>
      </w:r>
    </w:p>
    <w:p w14:paraId="45051BC8" w14:textId="77777777" w:rsidR="00F67680" w:rsidRPr="00646025" w:rsidRDefault="00F67680">
      <w:pPr>
        <w:pStyle w:val="BodyText"/>
        <w:spacing w:before="10"/>
      </w:pPr>
    </w:p>
    <w:p w14:paraId="700791AF" w14:textId="0D6BAC10" w:rsidR="00F67680" w:rsidRPr="00646025" w:rsidRDefault="00CB4A6A">
      <w:pPr>
        <w:pStyle w:val="BodyText"/>
        <w:spacing w:before="1"/>
        <w:ind w:left="340" w:right="374"/>
      </w:pPr>
      <w:r w:rsidRPr="00646025">
        <w:rPr>
          <w:b/>
          <w:i/>
          <w:u w:val="single"/>
        </w:rPr>
        <w:t>Future</w:t>
      </w:r>
      <w:r w:rsidRPr="00646025">
        <w:rPr>
          <w:b/>
          <w:i/>
          <w:spacing w:val="-4"/>
          <w:u w:val="single"/>
        </w:rPr>
        <w:t xml:space="preserve"> </w:t>
      </w:r>
      <w:r w:rsidRPr="00646025">
        <w:rPr>
          <w:b/>
          <w:i/>
          <w:u w:val="single"/>
        </w:rPr>
        <w:t>Commitments</w:t>
      </w:r>
      <w:r w:rsidRPr="00646025">
        <w:rPr>
          <w:b/>
          <w:i/>
          <w:spacing w:val="-2"/>
        </w:rPr>
        <w:t xml:space="preserve"> </w:t>
      </w:r>
      <w:r w:rsidRPr="00646025">
        <w:t>–</w:t>
      </w:r>
      <w:r w:rsidRPr="00646025">
        <w:rPr>
          <w:spacing w:val="-6"/>
        </w:rPr>
        <w:t xml:space="preserve"> </w:t>
      </w:r>
      <w:r w:rsidRPr="00646025">
        <w:t>As</w:t>
      </w:r>
      <w:r w:rsidRPr="00646025">
        <w:rPr>
          <w:spacing w:val="-3"/>
        </w:rPr>
        <w:t xml:space="preserve"> </w:t>
      </w:r>
      <w:r w:rsidRPr="00646025">
        <w:t>of</w:t>
      </w:r>
      <w:r w:rsidRPr="00646025">
        <w:rPr>
          <w:spacing w:val="-4"/>
        </w:rPr>
        <w:t xml:space="preserve"> </w:t>
      </w:r>
      <w:r w:rsidR="00336FC7" w:rsidRPr="00646025">
        <w:rPr>
          <w:spacing w:val="-4"/>
        </w:rPr>
        <w:t>September</w:t>
      </w:r>
      <w:r w:rsidR="00772228" w:rsidRPr="00646025">
        <w:rPr>
          <w:spacing w:val="-3"/>
        </w:rPr>
        <w:t xml:space="preserve"> </w:t>
      </w:r>
      <w:r w:rsidR="00772228" w:rsidRPr="00646025">
        <w:t>30</w:t>
      </w:r>
      <w:r w:rsidRPr="00646025">
        <w:t>,</w:t>
      </w:r>
      <w:r w:rsidRPr="00646025">
        <w:rPr>
          <w:spacing w:val="-3"/>
        </w:rPr>
        <w:t xml:space="preserve"> </w:t>
      </w:r>
      <w:r w:rsidRPr="00646025">
        <w:t>202</w:t>
      </w:r>
      <w:r w:rsidR="005A6B18" w:rsidRPr="00646025">
        <w:t>4</w:t>
      </w:r>
      <w:r w:rsidRPr="00646025">
        <w:t>,</w:t>
      </w:r>
      <w:r w:rsidRPr="00646025">
        <w:rPr>
          <w:spacing w:val="-3"/>
        </w:rPr>
        <w:t xml:space="preserve"> </w:t>
      </w:r>
      <w:r w:rsidRPr="00646025">
        <w:t>the</w:t>
      </w:r>
      <w:r w:rsidRPr="00646025">
        <w:rPr>
          <w:spacing w:val="-3"/>
        </w:rPr>
        <w:t xml:space="preserve"> </w:t>
      </w:r>
      <w:proofErr w:type="gramStart"/>
      <w:r w:rsidRPr="00646025">
        <w:t>City</w:t>
      </w:r>
      <w:proofErr w:type="gramEnd"/>
      <w:r w:rsidRPr="00646025">
        <w:rPr>
          <w:spacing w:val="-3"/>
        </w:rPr>
        <w:t xml:space="preserve"> </w:t>
      </w:r>
      <w:r w:rsidRPr="00646025">
        <w:t>had</w:t>
      </w:r>
      <w:r w:rsidRPr="00646025">
        <w:rPr>
          <w:spacing w:val="-3"/>
        </w:rPr>
        <w:t xml:space="preserve"> </w:t>
      </w:r>
      <w:r w:rsidRPr="00646025">
        <w:t>no</w:t>
      </w:r>
      <w:r w:rsidRPr="00646025">
        <w:rPr>
          <w:spacing w:val="-3"/>
        </w:rPr>
        <w:t xml:space="preserve"> </w:t>
      </w:r>
      <w:r w:rsidRPr="00646025">
        <w:t>obligations</w:t>
      </w:r>
      <w:r w:rsidRPr="00646025">
        <w:rPr>
          <w:spacing w:val="-3"/>
        </w:rPr>
        <w:t xml:space="preserve"> </w:t>
      </w:r>
      <w:r w:rsidRPr="00646025">
        <w:t>to</w:t>
      </w:r>
      <w:r w:rsidRPr="00646025">
        <w:rPr>
          <w:spacing w:val="-2"/>
        </w:rPr>
        <w:t xml:space="preserve"> </w:t>
      </w:r>
      <w:r w:rsidRPr="00646025">
        <w:t>sell</w:t>
      </w:r>
      <w:r w:rsidRPr="00646025">
        <w:rPr>
          <w:spacing w:val="-3"/>
        </w:rPr>
        <w:t xml:space="preserve"> </w:t>
      </w:r>
      <w:r w:rsidRPr="00646025">
        <w:t>securities and no commitments to participate in securities trading.</w:t>
      </w:r>
    </w:p>
    <w:p w14:paraId="6D6CD218" w14:textId="77777777" w:rsidR="00F67680" w:rsidRPr="00646025" w:rsidRDefault="00F67680">
      <w:pPr>
        <w:pStyle w:val="BodyText"/>
        <w:spacing w:before="9"/>
      </w:pPr>
    </w:p>
    <w:p w14:paraId="02C4D5BD" w14:textId="77777777" w:rsidR="00F67680" w:rsidRPr="00646025" w:rsidRDefault="00CB4A6A">
      <w:pPr>
        <w:spacing w:before="1"/>
        <w:ind w:left="340" w:right="388"/>
        <w:rPr>
          <w:sz w:val="24"/>
          <w:szCs w:val="24"/>
        </w:rPr>
      </w:pPr>
      <w:r w:rsidRPr="00646025">
        <w:rPr>
          <w:b/>
          <w:i/>
          <w:sz w:val="24"/>
          <w:szCs w:val="24"/>
          <w:u w:val="single"/>
        </w:rPr>
        <w:t>Executed</w:t>
      </w:r>
      <w:r w:rsidRPr="00646025">
        <w:rPr>
          <w:b/>
          <w:i/>
          <w:spacing w:val="-4"/>
          <w:sz w:val="24"/>
          <w:szCs w:val="24"/>
          <w:u w:val="single"/>
        </w:rPr>
        <w:t xml:space="preserve"> </w:t>
      </w:r>
      <w:r w:rsidRPr="00646025">
        <w:rPr>
          <w:b/>
          <w:i/>
          <w:sz w:val="24"/>
          <w:szCs w:val="24"/>
          <w:u w:val="single"/>
        </w:rPr>
        <w:t>Reverse</w:t>
      </w:r>
      <w:r w:rsidRPr="00646025">
        <w:rPr>
          <w:b/>
          <w:i/>
          <w:spacing w:val="-4"/>
          <w:sz w:val="24"/>
          <w:szCs w:val="24"/>
          <w:u w:val="single"/>
        </w:rPr>
        <w:t xml:space="preserve"> </w:t>
      </w:r>
      <w:r w:rsidRPr="00646025">
        <w:rPr>
          <w:b/>
          <w:i/>
          <w:sz w:val="24"/>
          <w:szCs w:val="24"/>
          <w:u w:val="single"/>
        </w:rPr>
        <w:t>Repurchase</w:t>
      </w:r>
      <w:r w:rsidRPr="00646025">
        <w:rPr>
          <w:b/>
          <w:i/>
          <w:spacing w:val="-4"/>
          <w:sz w:val="24"/>
          <w:szCs w:val="24"/>
          <w:u w:val="single"/>
        </w:rPr>
        <w:t xml:space="preserve"> </w:t>
      </w:r>
      <w:r w:rsidRPr="00646025">
        <w:rPr>
          <w:b/>
          <w:i/>
          <w:sz w:val="24"/>
          <w:szCs w:val="24"/>
          <w:u w:val="single"/>
        </w:rPr>
        <w:t>Agreements</w:t>
      </w:r>
      <w:r w:rsidRPr="00646025">
        <w:rPr>
          <w:b/>
          <w:i/>
          <w:spacing w:val="-4"/>
          <w:sz w:val="24"/>
          <w:szCs w:val="24"/>
          <w:u w:val="single"/>
        </w:rPr>
        <w:t xml:space="preserve"> </w:t>
      </w:r>
      <w:r w:rsidRPr="00646025">
        <w:rPr>
          <w:sz w:val="24"/>
          <w:szCs w:val="24"/>
        </w:rPr>
        <w:t>–</w:t>
      </w:r>
      <w:r w:rsidRPr="00646025">
        <w:rPr>
          <w:spacing w:val="-4"/>
          <w:sz w:val="24"/>
          <w:szCs w:val="24"/>
        </w:rPr>
        <w:t xml:space="preserve"> </w:t>
      </w:r>
      <w:r w:rsidRPr="00646025">
        <w:rPr>
          <w:sz w:val="24"/>
          <w:szCs w:val="24"/>
        </w:rPr>
        <w:t>No</w:t>
      </w:r>
      <w:r w:rsidRPr="00646025">
        <w:rPr>
          <w:spacing w:val="-4"/>
          <w:sz w:val="24"/>
          <w:szCs w:val="24"/>
        </w:rPr>
        <w:t xml:space="preserve"> </w:t>
      </w:r>
      <w:r w:rsidRPr="00646025">
        <w:rPr>
          <w:sz w:val="24"/>
          <w:szCs w:val="24"/>
        </w:rPr>
        <w:t>reverse</w:t>
      </w:r>
      <w:r w:rsidRPr="00646025">
        <w:rPr>
          <w:spacing w:val="-5"/>
          <w:sz w:val="24"/>
          <w:szCs w:val="24"/>
        </w:rPr>
        <w:t xml:space="preserve"> </w:t>
      </w:r>
      <w:r w:rsidRPr="00646025">
        <w:rPr>
          <w:sz w:val="24"/>
          <w:szCs w:val="24"/>
        </w:rPr>
        <w:t>repurchase</w:t>
      </w:r>
      <w:r w:rsidRPr="00646025">
        <w:rPr>
          <w:spacing w:val="-5"/>
          <w:sz w:val="24"/>
          <w:szCs w:val="24"/>
        </w:rPr>
        <w:t xml:space="preserve"> </w:t>
      </w:r>
      <w:r w:rsidRPr="00646025">
        <w:rPr>
          <w:sz w:val="24"/>
          <w:szCs w:val="24"/>
        </w:rPr>
        <w:t>agreements</w:t>
      </w:r>
      <w:r w:rsidRPr="00646025">
        <w:rPr>
          <w:spacing w:val="-4"/>
          <w:sz w:val="24"/>
          <w:szCs w:val="24"/>
        </w:rPr>
        <w:t xml:space="preserve"> </w:t>
      </w:r>
      <w:r w:rsidRPr="00646025">
        <w:rPr>
          <w:sz w:val="24"/>
          <w:szCs w:val="24"/>
        </w:rPr>
        <w:t>were</w:t>
      </w:r>
      <w:r w:rsidRPr="00646025">
        <w:rPr>
          <w:spacing w:val="-5"/>
          <w:sz w:val="24"/>
          <w:szCs w:val="24"/>
        </w:rPr>
        <w:t xml:space="preserve"> </w:t>
      </w:r>
      <w:r w:rsidRPr="00646025">
        <w:rPr>
          <w:sz w:val="24"/>
          <w:szCs w:val="24"/>
        </w:rPr>
        <w:t>executed this quarter.</w:t>
      </w:r>
    </w:p>
    <w:p w14:paraId="5448603E" w14:textId="77777777" w:rsidR="00F67680" w:rsidRPr="00646025" w:rsidRDefault="00F67680">
      <w:pPr>
        <w:pStyle w:val="BodyText"/>
        <w:spacing w:before="10"/>
      </w:pPr>
    </w:p>
    <w:p w14:paraId="12197C68" w14:textId="3F10C30B" w:rsidR="00A3317A" w:rsidRPr="00646025" w:rsidRDefault="00CB4A6A" w:rsidP="00870F0F">
      <w:pPr>
        <w:pStyle w:val="BodyText"/>
        <w:ind w:left="340"/>
      </w:pPr>
      <w:r w:rsidRPr="00646025">
        <w:rPr>
          <w:b/>
          <w:i/>
          <w:u w:val="single"/>
        </w:rPr>
        <w:t>Restructuring</w:t>
      </w:r>
      <w:r w:rsidRPr="00646025">
        <w:rPr>
          <w:b/>
          <w:i/>
          <w:spacing w:val="-2"/>
        </w:rPr>
        <w:t xml:space="preserve"> </w:t>
      </w:r>
      <w:r w:rsidRPr="00646025">
        <w:t>–</w:t>
      </w:r>
      <w:r w:rsidRPr="00646025">
        <w:rPr>
          <w:spacing w:val="-3"/>
        </w:rPr>
        <w:t xml:space="preserve"> </w:t>
      </w:r>
      <w:r w:rsidRPr="00646025">
        <w:t>No</w:t>
      </w:r>
      <w:r w:rsidRPr="00646025">
        <w:rPr>
          <w:spacing w:val="-3"/>
        </w:rPr>
        <w:t xml:space="preserve"> </w:t>
      </w:r>
      <w:r w:rsidRPr="00646025">
        <w:t>restructuring</w:t>
      </w:r>
      <w:r w:rsidRPr="00646025">
        <w:rPr>
          <w:spacing w:val="-3"/>
        </w:rPr>
        <w:t xml:space="preserve"> </w:t>
      </w:r>
      <w:r w:rsidRPr="00646025">
        <w:t>activities</w:t>
      </w:r>
      <w:r w:rsidRPr="00646025">
        <w:rPr>
          <w:spacing w:val="-3"/>
        </w:rPr>
        <w:t xml:space="preserve"> </w:t>
      </w:r>
      <w:r w:rsidRPr="00646025">
        <w:t>took</w:t>
      </w:r>
      <w:r w:rsidRPr="00646025">
        <w:rPr>
          <w:spacing w:val="-2"/>
        </w:rPr>
        <w:t xml:space="preserve"> </w:t>
      </w:r>
      <w:r w:rsidRPr="00646025">
        <w:t>place</w:t>
      </w:r>
      <w:r w:rsidRPr="00646025">
        <w:rPr>
          <w:spacing w:val="-4"/>
        </w:rPr>
        <w:t xml:space="preserve"> </w:t>
      </w:r>
      <w:r w:rsidRPr="00646025">
        <w:t>during</w:t>
      </w:r>
      <w:r w:rsidRPr="00646025">
        <w:rPr>
          <w:spacing w:val="-3"/>
        </w:rPr>
        <w:t xml:space="preserve"> </w:t>
      </w:r>
      <w:r w:rsidRPr="00646025">
        <w:t>this</w:t>
      </w:r>
      <w:r w:rsidRPr="00646025">
        <w:rPr>
          <w:spacing w:val="-3"/>
        </w:rPr>
        <w:t xml:space="preserve"> </w:t>
      </w:r>
      <w:r w:rsidRPr="00646025">
        <w:rPr>
          <w:spacing w:val="-2"/>
        </w:rPr>
        <w:t>quarter.</w:t>
      </w:r>
    </w:p>
    <w:p w14:paraId="600AAEF2" w14:textId="77777777" w:rsidR="00C45BAC" w:rsidRDefault="00C45BAC" w:rsidP="00414FA8">
      <w:pPr>
        <w:pStyle w:val="Heading3"/>
        <w:spacing w:before="90"/>
        <w:ind w:left="0"/>
        <w:rPr>
          <w:spacing w:val="-2"/>
        </w:rPr>
      </w:pPr>
    </w:p>
    <w:p w14:paraId="16F30A55" w14:textId="77777777" w:rsidR="00646025" w:rsidRDefault="00646025" w:rsidP="00414FA8">
      <w:pPr>
        <w:pStyle w:val="Heading3"/>
        <w:spacing w:before="90"/>
        <w:ind w:left="0"/>
        <w:rPr>
          <w:spacing w:val="-2"/>
        </w:rPr>
      </w:pPr>
    </w:p>
    <w:p w14:paraId="265A7A22" w14:textId="77777777" w:rsidR="00646025" w:rsidRDefault="00646025" w:rsidP="00414FA8">
      <w:pPr>
        <w:pStyle w:val="Heading3"/>
        <w:spacing w:before="90"/>
        <w:ind w:left="0"/>
        <w:rPr>
          <w:spacing w:val="-2"/>
        </w:rPr>
      </w:pPr>
    </w:p>
    <w:p w14:paraId="074258C4" w14:textId="77777777" w:rsidR="00646025" w:rsidRDefault="00646025" w:rsidP="00414FA8">
      <w:pPr>
        <w:pStyle w:val="Heading3"/>
        <w:spacing w:before="90"/>
        <w:ind w:left="0"/>
        <w:rPr>
          <w:spacing w:val="-2"/>
        </w:rPr>
      </w:pPr>
    </w:p>
    <w:p w14:paraId="0C309DA6" w14:textId="77777777" w:rsidR="00646025" w:rsidRDefault="00646025" w:rsidP="00414FA8">
      <w:pPr>
        <w:pStyle w:val="Heading3"/>
        <w:spacing w:before="90"/>
        <w:ind w:left="0"/>
        <w:rPr>
          <w:spacing w:val="-2"/>
        </w:rPr>
      </w:pPr>
    </w:p>
    <w:p w14:paraId="241C3D50" w14:textId="77777777" w:rsidR="00646025" w:rsidRDefault="00646025" w:rsidP="00414FA8">
      <w:pPr>
        <w:pStyle w:val="Heading3"/>
        <w:spacing w:before="90"/>
        <w:ind w:left="0"/>
        <w:rPr>
          <w:spacing w:val="-2"/>
        </w:rPr>
      </w:pPr>
    </w:p>
    <w:p w14:paraId="57F7A08E" w14:textId="77777777" w:rsidR="00646025" w:rsidRDefault="00646025" w:rsidP="00414FA8">
      <w:pPr>
        <w:pStyle w:val="Heading3"/>
        <w:spacing w:before="90"/>
        <w:ind w:left="0"/>
        <w:rPr>
          <w:spacing w:val="-2"/>
        </w:rPr>
      </w:pPr>
    </w:p>
    <w:p w14:paraId="4D59DD36" w14:textId="77777777" w:rsidR="00646025" w:rsidRDefault="00646025" w:rsidP="00414FA8">
      <w:pPr>
        <w:pStyle w:val="Heading3"/>
        <w:spacing w:before="90"/>
        <w:ind w:left="0"/>
        <w:rPr>
          <w:spacing w:val="-2"/>
        </w:rPr>
      </w:pPr>
    </w:p>
    <w:p w14:paraId="075C47F8" w14:textId="77777777" w:rsidR="00646025" w:rsidRDefault="00646025" w:rsidP="00414FA8">
      <w:pPr>
        <w:pStyle w:val="Heading3"/>
        <w:spacing w:before="90"/>
        <w:ind w:left="0"/>
        <w:rPr>
          <w:spacing w:val="-2"/>
        </w:rPr>
      </w:pPr>
    </w:p>
    <w:p w14:paraId="436880A9" w14:textId="77777777" w:rsidR="00646025" w:rsidRDefault="00646025" w:rsidP="00414FA8">
      <w:pPr>
        <w:pStyle w:val="Heading3"/>
        <w:spacing w:before="90"/>
        <w:ind w:left="0"/>
        <w:rPr>
          <w:spacing w:val="-2"/>
        </w:rPr>
      </w:pPr>
    </w:p>
    <w:p w14:paraId="35C72D20" w14:textId="77777777" w:rsidR="00646025" w:rsidRDefault="00646025" w:rsidP="00414FA8">
      <w:pPr>
        <w:pStyle w:val="Heading3"/>
        <w:spacing w:before="90"/>
        <w:ind w:left="0"/>
        <w:rPr>
          <w:spacing w:val="-2"/>
        </w:rPr>
      </w:pPr>
    </w:p>
    <w:p w14:paraId="2B732DD6" w14:textId="4F97862F" w:rsidR="00F67680" w:rsidRPr="00646025" w:rsidRDefault="00CB4A6A">
      <w:pPr>
        <w:pStyle w:val="Heading3"/>
        <w:spacing w:before="90"/>
        <w:rPr>
          <w:u w:val="none"/>
        </w:rPr>
      </w:pPr>
      <w:r w:rsidRPr="00646025">
        <w:rPr>
          <w:spacing w:val="-2"/>
        </w:rPr>
        <w:t>CONCLUSION</w:t>
      </w:r>
    </w:p>
    <w:p w14:paraId="7CB22722" w14:textId="77777777" w:rsidR="00F67680" w:rsidRPr="00646025" w:rsidRDefault="00F67680">
      <w:pPr>
        <w:pStyle w:val="BodyText"/>
        <w:spacing w:before="2"/>
        <w:rPr>
          <w:b/>
          <w:highlight w:val="yellow"/>
        </w:rPr>
      </w:pPr>
    </w:p>
    <w:p w14:paraId="59942CA0" w14:textId="75A721FF" w:rsidR="00F67680" w:rsidRPr="00646025" w:rsidRDefault="00CB4A6A" w:rsidP="0011205A">
      <w:pPr>
        <w:pStyle w:val="BodyText"/>
        <w:ind w:left="360" w:right="171"/>
        <w:rPr>
          <w:spacing w:val="-3"/>
        </w:rPr>
      </w:pPr>
      <w:r w:rsidRPr="00646025">
        <w:t xml:space="preserve">The total investment portfolio as of </w:t>
      </w:r>
      <w:r w:rsidR="0011205A" w:rsidRPr="00646025">
        <w:t>September</w:t>
      </w:r>
      <w:r w:rsidRPr="00646025">
        <w:t xml:space="preserve"> 3</w:t>
      </w:r>
      <w:r w:rsidR="0011205A" w:rsidRPr="00646025">
        <w:t>0</w:t>
      </w:r>
      <w:r w:rsidRPr="00646025">
        <w:t xml:space="preserve">, </w:t>
      </w:r>
      <w:r w:rsidR="00A3317A" w:rsidRPr="00646025">
        <w:t>2024,</w:t>
      </w:r>
      <w:r w:rsidRPr="00646025">
        <w:t xml:space="preserve"> was $2,</w:t>
      </w:r>
      <w:r w:rsidR="0011205A" w:rsidRPr="00646025">
        <w:t>522</w:t>
      </w:r>
      <w:r w:rsidR="00A3317A" w:rsidRPr="00646025">
        <w:t>,</w:t>
      </w:r>
      <w:r w:rsidR="0011205A" w:rsidRPr="00646025">
        <w:t>084</w:t>
      </w:r>
      <w:r w:rsidR="00A3317A" w:rsidRPr="00646025">
        <w:t>,</w:t>
      </w:r>
      <w:r w:rsidR="0011205A" w:rsidRPr="00646025">
        <w:t>221</w:t>
      </w:r>
      <w:r w:rsidR="00A3317A" w:rsidRPr="00646025">
        <w:t>,</w:t>
      </w:r>
      <w:r w:rsidRPr="00646025">
        <w:t xml:space="preserve"> a </w:t>
      </w:r>
      <w:r w:rsidR="0011205A" w:rsidRPr="00646025">
        <w:t>de</w:t>
      </w:r>
      <w:r w:rsidRPr="00646025">
        <w:t>crease of approximately $</w:t>
      </w:r>
      <w:r w:rsidR="0011205A" w:rsidRPr="00646025">
        <w:t>440</w:t>
      </w:r>
      <w:r w:rsidRPr="00646025">
        <w:t xml:space="preserve"> million from the previous quarter. For the quarter ended</w:t>
      </w:r>
      <w:r w:rsidR="004B6898" w:rsidRPr="00646025">
        <w:t xml:space="preserve"> </w:t>
      </w:r>
      <w:r w:rsidR="000A0688" w:rsidRPr="00646025">
        <w:t>September</w:t>
      </w:r>
      <w:r w:rsidR="004B6898" w:rsidRPr="00646025">
        <w:t xml:space="preserve"> 3</w:t>
      </w:r>
      <w:r w:rsidR="00637E31" w:rsidRPr="00646025">
        <w:t>0</w:t>
      </w:r>
      <w:r w:rsidR="004B6898" w:rsidRPr="00646025">
        <w:t xml:space="preserve">, </w:t>
      </w:r>
      <w:r w:rsidR="00A3317A" w:rsidRPr="00646025">
        <w:t>2024,</w:t>
      </w:r>
      <w:r w:rsidR="004B6898" w:rsidRPr="00646025">
        <w:t xml:space="preserve"> </w:t>
      </w:r>
      <w:r w:rsidRPr="00646025">
        <w:t xml:space="preserve">the earned interest yield </w:t>
      </w:r>
      <w:r w:rsidR="000A0688" w:rsidRPr="00646025">
        <w:t>de</w:t>
      </w:r>
      <w:r w:rsidRPr="00646025">
        <w:t xml:space="preserve">creased from </w:t>
      </w:r>
      <w:r w:rsidR="00C64AB0" w:rsidRPr="00646025">
        <w:t>3</w:t>
      </w:r>
      <w:r w:rsidR="00A86D3D" w:rsidRPr="00646025">
        <w:t>.</w:t>
      </w:r>
      <w:r w:rsidR="000A0688" w:rsidRPr="00646025">
        <w:t>631</w:t>
      </w:r>
      <w:r w:rsidRPr="00646025">
        <w:t xml:space="preserve">% to </w:t>
      </w:r>
      <w:r w:rsidR="00866D1C" w:rsidRPr="00646025">
        <w:t>3.</w:t>
      </w:r>
      <w:r w:rsidR="00637E31" w:rsidRPr="00646025">
        <w:t>6</w:t>
      </w:r>
      <w:r w:rsidR="000A0688" w:rsidRPr="00646025">
        <w:t>05</w:t>
      </w:r>
      <w:r w:rsidRPr="00646025">
        <w:t>% as compared to the quarter ended</w:t>
      </w:r>
      <w:r w:rsidRPr="00646025">
        <w:rPr>
          <w:spacing w:val="-4"/>
        </w:rPr>
        <w:t xml:space="preserve"> </w:t>
      </w:r>
      <w:r w:rsidR="000A0688" w:rsidRPr="00646025">
        <w:rPr>
          <w:spacing w:val="-4"/>
        </w:rPr>
        <w:t>June</w:t>
      </w:r>
      <w:r w:rsidR="004B6898" w:rsidRPr="00646025">
        <w:t xml:space="preserve"> 3</w:t>
      </w:r>
      <w:r w:rsidR="000A0688" w:rsidRPr="00646025">
        <w:t>0</w:t>
      </w:r>
      <w:r w:rsidR="004B6898" w:rsidRPr="00646025">
        <w:t>, 202</w:t>
      </w:r>
      <w:r w:rsidR="00637E31" w:rsidRPr="00646025">
        <w:t>4</w:t>
      </w:r>
      <w:r w:rsidRPr="00646025">
        <w:t>,</w:t>
      </w:r>
      <w:r w:rsidRPr="00646025">
        <w:rPr>
          <w:spacing w:val="-1"/>
        </w:rPr>
        <w:t xml:space="preserve"> </w:t>
      </w:r>
      <w:r w:rsidRPr="00646025">
        <w:t>and the</w:t>
      </w:r>
      <w:r w:rsidRPr="00646025">
        <w:rPr>
          <w:spacing w:val="-4"/>
        </w:rPr>
        <w:t xml:space="preserve"> </w:t>
      </w:r>
      <w:r w:rsidRPr="00646025">
        <w:t>weighted</w:t>
      </w:r>
      <w:r w:rsidRPr="00646025">
        <w:rPr>
          <w:spacing w:val="-3"/>
        </w:rPr>
        <w:t xml:space="preserve"> </w:t>
      </w:r>
      <w:r w:rsidRPr="00646025">
        <w:t>average</w:t>
      </w:r>
      <w:r w:rsidRPr="00646025">
        <w:rPr>
          <w:spacing w:val="-4"/>
        </w:rPr>
        <w:t xml:space="preserve"> </w:t>
      </w:r>
      <w:r w:rsidRPr="00646025">
        <w:t>days</w:t>
      </w:r>
      <w:r w:rsidRPr="00646025">
        <w:rPr>
          <w:spacing w:val="-3"/>
        </w:rPr>
        <w:t xml:space="preserve"> </w:t>
      </w:r>
      <w:r w:rsidRPr="00646025">
        <w:t>to</w:t>
      </w:r>
      <w:r w:rsidRPr="00646025">
        <w:rPr>
          <w:spacing w:val="-3"/>
        </w:rPr>
        <w:t xml:space="preserve"> </w:t>
      </w:r>
      <w:r w:rsidRPr="00646025">
        <w:t>maturity</w:t>
      </w:r>
      <w:r w:rsidRPr="00646025">
        <w:rPr>
          <w:spacing w:val="-2"/>
        </w:rPr>
        <w:t xml:space="preserve"> </w:t>
      </w:r>
      <w:r w:rsidR="0064077D" w:rsidRPr="00646025">
        <w:rPr>
          <w:spacing w:val="-2"/>
        </w:rPr>
        <w:t>in</w:t>
      </w:r>
      <w:r w:rsidRPr="00646025">
        <w:t>creased</w:t>
      </w:r>
      <w:r w:rsidRPr="00646025">
        <w:rPr>
          <w:spacing w:val="-3"/>
        </w:rPr>
        <w:t xml:space="preserve"> </w:t>
      </w:r>
      <w:r w:rsidRPr="00646025">
        <w:t>from</w:t>
      </w:r>
      <w:r w:rsidRPr="00646025">
        <w:rPr>
          <w:spacing w:val="-3"/>
        </w:rPr>
        <w:t xml:space="preserve"> </w:t>
      </w:r>
      <w:r w:rsidR="0064077D" w:rsidRPr="00646025">
        <w:rPr>
          <w:spacing w:val="-3"/>
        </w:rPr>
        <w:t>5</w:t>
      </w:r>
      <w:r w:rsidR="0011205A" w:rsidRPr="00646025">
        <w:rPr>
          <w:spacing w:val="-3"/>
        </w:rPr>
        <w:t>81</w:t>
      </w:r>
      <w:r w:rsidRPr="00646025">
        <w:rPr>
          <w:spacing w:val="-3"/>
        </w:rPr>
        <w:t xml:space="preserve"> </w:t>
      </w:r>
      <w:r w:rsidRPr="00646025">
        <w:t>days</w:t>
      </w:r>
      <w:r w:rsidRPr="00646025">
        <w:rPr>
          <w:spacing w:val="-3"/>
        </w:rPr>
        <w:t xml:space="preserve"> </w:t>
      </w:r>
      <w:r w:rsidRPr="00646025">
        <w:t>to</w:t>
      </w:r>
      <w:r w:rsidRPr="00646025">
        <w:rPr>
          <w:spacing w:val="-3"/>
        </w:rPr>
        <w:t xml:space="preserve"> </w:t>
      </w:r>
      <w:r w:rsidR="0011205A" w:rsidRPr="00646025">
        <w:rPr>
          <w:spacing w:val="-3"/>
        </w:rPr>
        <w:t>646</w:t>
      </w:r>
      <w:r w:rsidRPr="00646025">
        <w:t xml:space="preserve"> days over the same period. As of </w:t>
      </w:r>
      <w:r w:rsidR="00D30983" w:rsidRPr="00646025">
        <w:t>September</w:t>
      </w:r>
      <w:r w:rsidR="004B6898" w:rsidRPr="00646025">
        <w:t xml:space="preserve"> 3</w:t>
      </w:r>
      <w:r w:rsidR="0064077D" w:rsidRPr="00646025">
        <w:t>0</w:t>
      </w:r>
      <w:r w:rsidR="004B6898" w:rsidRPr="00646025">
        <w:t>, 2024</w:t>
      </w:r>
      <w:r w:rsidRPr="00646025">
        <w:t xml:space="preserve">, approximately </w:t>
      </w:r>
      <w:r w:rsidR="005727FA" w:rsidRPr="00646025">
        <w:t>4</w:t>
      </w:r>
      <w:r w:rsidR="00D30983" w:rsidRPr="00646025">
        <w:t>2</w:t>
      </w:r>
      <w:r w:rsidRPr="00646025">
        <w:t>% of the total portfolio was invested in U.S. Treasuries and Agency securities.</w:t>
      </w:r>
      <w:r w:rsidR="00C73787" w:rsidRPr="00646025">
        <w:t xml:space="preserve"> </w:t>
      </w:r>
    </w:p>
    <w:p w14:paraId="2480D7E9" w14:textId="3AFB46C7" w:rsidR="00F67680" w:rsidRPr="002D3D6E" w:rsidRDefault="00F67680">
      <w:pPr>
        <w:pStyle w:val="BodyText"/>
        <w:rPr>
          <w:rFonts w:ascii="Arial" w:hAnsi="Arial" w:cs="Arial"/>
        </w:rPr>
      </w:pPr>
    </w:p>
    <w:p w14:paraId="54D71676" w14:textId="77777777" w:rsidR="00322FFD" w:rsidRPr="002D3D6E" w:rsidRDefault="00322FFD">
      <w:pPr>
        <w:pStyle w:val="BodyText"/>
        <w:rPr>
          <w:rFonts w:ascii="Arial" w:hAnsi="Arial" w:cs="Arial"/>
        </w:rPr>
      </w:pPr>
    </w:p>
    <w:p w14:paraId="7DE7BAB1" w14:textId="77777777" w:rsidR="00F67680" w:rsidRPr="002D3D6E" w:rsidRDefault="00F67680">
      <w:pPr>
        <w:pStyle w:val="BodyText"/>
        <w:rPr>
          <w:rFonts w:ascii="Arial" w:hAnsi="Arial" w:cs="Arial"/>
        </w:rPr>
      </w:pPr>
    </w:p>
    <w:p w14:paraId="5C7AD213" w14:textId="3E0A0670" w:rsidR="00184D24" w:rsidRPr="00646025" w:rsidRDefault="00BB7A11" w:rsidP="001555E1">
      <w:pPr>
        <w:pStyle w:val="BodyText"/>
        <w:ind w:left="5760"/>
      </w:pPr>
      <w:r w:rsidRPr="002D3D6E">
        <w:rPr>
          <w:rFonts w:ascii="Arial" w:hAnsi="Arial" w:cs="Arial"/>
        </w:rPr>
        <w:t xml:space="preserve">    </w:t>
      </w:r>
      <w:r w:rsidR="00C93601" w:rsidRPr="002D3D6E">
        <w:rPr>
          <w:rFonts w:ascii="Arial" w:hAnsi="Arial" w:cs="Arial"/>
        </w:rPr>
        <w:tab/>
      </w:r>
      <w:r w:rsidR="00646025" w:rsidRPr="00646025">
        <w:t>/s/</w:t>
      </w:r>
      <w:r w:rsidR="00184D24" w:rsidRPr="00646025">
        <w:tab/>
      </w:r>
      <w:r w:rsidR="00184D24" w:rsidRPr="00646025">
        <w:tab/>
      </w:r>
      <w:r w:rsidRPr="00646025">
        <w:t xml:space="preserve"> </w:t>
      </w:r>
    </w:p>
    <w:p w14:paraId="095878FF" w14:textId="1829F5D1" w:rsidR="00F67680" w:rsidRPr="00646025" w:rsidRDefault="00D65C94" w:rsidP="001555E1">
      <w:pPr>
        <w:pStyle w:val="BodyText"/>
        <w:ind w:left="5760" w:right="171"/>
      </w:pPr>
      <w:r w:rsidRPr="00646025">
        <w:rPr>
          <w:spacing w:val="-2"/>
        </w:rPr>
        <w:t>DREW</w:t>
      </w:r>
      <w:r w:rsidR="00DB008B" w:rsidRPr="00646025">
        <w:rPr>
          <w:spacing w:val="-2"/>
        </w:rPr>
        <w:t xml:space="preserve"> </w:t>
      </w:r>
      <w:r w:rsidRPr="00646025">
        <w:rPr>
          <w:spacing w:val="-2"/>
        </w:rPr>
        <w:t>CORBETT</w:t>
      </w:r>
    </w:p>
    <w:p w14:paraId="22268556" w14:textId="731A640A" w:rsidR="00F67680" w:rsidRPr="00646025" w:rsidRDefault="00D65C94" w:rsidP="001555E1">
      <w:pPr>
        <w:pStyle w:val="BodyText"/>
        <w:ind w:left="5760" w:right="171"/>
        <w:rPr>
          <w:spacing w:val="-2"/>
        </w:rPr>
      </w:pPr>
      <w:r w:rsidRPr="00646025">
        <w:t xml:space="preserve">Acting </w:t>
      </w:r>
      <w:r w:rsidR="00CB4A6A" w:rsidRPr="00646025">
        <w:t>Director</w:t>
      </w:r>
      <w:r w:rsidR="00CB4A6A" w:rsidRPr="00646025">
        <w:rPr>
          <w:spacing w:val="-4"/>
        </w:rPr>
        <w:t xml:space="preserve"> </w:t>
      </w:r>
      <w:r w:rsidR="00CB4A6A" w:rsidRPr="00646025">
        <w:t>of</w:t>
      </w:r>
      <w:r w:rsidR="00CB4A6A" w:rsidRPr="00646025">
        <w:rPr>
          <w:spacing w:val="-3"/>
        </w:rPr>
        <w:t xml:space="preserve"> </w:t>
      </w:r>
      <w:r w:rsidR="00CB4A6A" w:rsidRPr="00646025">
        <w:rPr>
          <w:spacing w:val="-2"/>
        </w:rPr>
        <w:t>Finance</w:t>
      </w:r>
    </w:p>
    <w:p w14:paraId="31761552" w14:textId="32C8BA6E" w:rsidR="00000443" w:rsidRPr="002D3D6E" w:rsidRDefault="00000443" w:rsidP="00184D24">
      <w:pPr>
        <w:pStyle w:val="BodyText"/>
        <w:ind w:left="360" w:right="171"/>
        <w:rPr>
          <w:rFonts w:ascii="Arial" w:hAnsi="Arial" w:cs="Arial"/>
        </w:rPr>
      </w:pPr>
    </w:p>
    <w:sectPr w:rsidR="00000443" w:rsidRPr="002D3D6E" w:rsidSect="00AB2240">
      <w:pgSz w:w="12240" w:h="15840"/>
      <w:pgMar w:top="1600" w:right="1120" w:bottom="810" w:left="11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1332" w14:textId="77777777" w:rsidR="008F550E" w:rsidRDefault="008F550E">
      <w:r>
        <w:separator/>
      </w:r>
    </w:p>
  </w:endnote>
  <w:endnote w:type="continuationSeparator" w:id="0">
    <w:p w14:paraId="46EE8F48" w14:textId="77777777" w:rsidR="008F550E" w:rsidRDefault="008F550E">
      <w:r>
        <w:continuationSeparator/>
      </w:r>
    </w:p>
  </w:endnote>
  <w:endnote w:type="continuationNotice" w:id="1">
    <w:p w14:paraId="7915ACB3" w14:textId="77777777" w:rsidR="008F550E" w:rsidRDefault="008F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604A" w14:textId="77777777" w:rsidR="00040687" w:rsidRDefault="0004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7DA3" w14:textId="77777777" w:rsidR="00040687" w:rsidRDefault="00040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E8C2" w14:textId="77777777" w:rsidR="00040687" w:rsidRDefault="0004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BFC2" w14:textId="77777777" w:rsidR="008F550E" w:rsidRDefault="008F550E">
      <w:r>
        <w:separator/>
      </w:r>
    </w:p>
  </w:footnote>
  <w:footnote w:type="continuationSeparator" w:id="0">
    <w:p w14:paraId="54A3E014" w14:textId="77777777" w:rsidR="008F550E" w:rsidRDefault="008F550E">
      <w:r>
        <w:continuationSeparator/>
      </w:r>
    </w:p>
  </w:footnote>
  <w:footnote w:type="continuationNotice" w:id="1">
    <w:p w14:paraId="5CF67CC1" w14:textId="77777777" w:rsidR="008F550E" w:rsidRDefault="008F5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8A49" w14:textId="77777777" w:rsidR="00040687" w:rsidRDefault="0004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0975" w14:textId="77777777" w:rsidR="00342249" w:rsidRPr="00932FAB" w:rsidRDefault="00342249" w:rsidP="00AB7961">
    <w:pPr>
      <w:pStyle w:val="NormalWeb"/>
      <w:spacing w:before="0" w:beforeAutospacing="0" w:after="0" w:afterAutospacing="0"/>
      <w:jc w:val="right"/>
      <w:rPr>
        <w:b/>
        <w:bCs/>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6590" w14:textId="77777777" w:rsidR="00040687" w:rsidRDefault="000406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C7DB" w14:textId="70B7B1CC" w:rsidR="00F67680" w:rsidRDefault="00D040C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B19788C" wp14:editId="688601B4">
              <wp:simplePos x="0" y="0"/>
              <wp:positionH relativeFrom="page">
                <wp:posOffset>899160</wp:posOffset>
              </wp:positionH>
              <wp:positionV relativeFrom="page">
                <wp:posOffset>449580</wp:posOffset>
              </wp:positionV>
              <wp:extent cx="4122420" cy="59055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A132" w14:textId="77777777" w:rsidR="00F67680" w:rsidRPr="001844DF" w:rsidRDefault="00CB4A6A">
                          <w:pPr>
                            <w:spacing w:before="12"/>
                            <w:ind w:left="20"/>
                            <w:rPr>
                              <w:sz w:val="20"/>
                              <w:szCs w:val="20"/>
                            </w:rPr>
                          </w:pPr>
                          <w:r w:rsidRPr="001844DF">
                            <w:rPr>
                              <w:sz w:val="20"/>
                              <w:szCs w:val="20"/>
                            </w:rPr>
                            <w:t>HONORABLE</w:t>
                          </w:r>
                          <w:r w:rsidRPr="001844DF">
                            <w:rPr>
                              <w:spacing w:val="-8"/>
                              <w:sz w:val="20"/>
                              <w:szCs w:val="20"/>
                            </w:rPr>
                            <w:t xml:space="preserve"> </w:t>
                          </w:r>
                          <w:r w:rsidRPr="001844DF">
                            <w:rPr>
                              <w:sz w:val="20"/>
                              <w:szCs w:val="20"/>
                            </w:rPr>
                            <w:t>MAYOR</w:t>
                          </w:r>
                          <w:r w:rsidRPr="001844DF">
                            <w:rPr>
                              <w:spacing w:val="-6"/>
                              <w:sz w:val="20"/>
                              <w:szCs w:val="20"/>
                            </w:rPr>
                            <w:t xml:space="preserve"> </w:t>
                          </w:r>
                          <w:r w:rsidRPr="001844DF">
                            <w:rPr>
                              <w:sz w:val="20"/>
                              <w:szCs w:val="20"/>
                            </w:rPr>
                            <w:t>AND</w:t>
                          </w:r>
                          <w:r w:rsidRPr="001844DF">
                            <w:rPr>
                              <w:spacing w:val="-7"/>
                              <w:sz w:val="20"/>
                              <w:szCs w:val="20"/>
                            </w:rPr>
                            <w:t xml:space="preserve"> </w:t>
                          </w:r>
                          <w:r w:rsidRPr="001844DF">
                            <w:rPr>
                              <w:sz w:val="20"/>
                              <w:szCs w:val="20"/>
                            </w:rPr>
                            <w:t>CITY</w:t>
                          </w:r>
                          <w:r w:rsidRPr="001844DF">
                            <w:rPr>
                              <w:spacing w:val="-7"/>
                              <w:sz w:val="20"/>
                              <w:szCs w:val="20"/>
                            </w:rPr>
                            <w:t xml:space="preserve"> </w:t>
                          </w:r>
                          <w:r w:rsidRPr="001844DF">
                            <w:rPr>
                              <w:spacing w:val="-2"/>
                              <w:sz w:val="20"/>
                              <w:szCs w:val="20"/>
                            </w:rPr>
                            <w:t>COUNCIL</w:t>
                          </w:r>
                        </w:p>
                        <w:p w14:paraId="30D7E99C" w14:textId="4CFBFDDE" w:rsidR="00F67680" w:rsidRPr="001844DF" w:rsidRDefault="00CB4A6A">
                          <w:pPr>
                            <w:ind w:left="20"/>
                            <w:rPr>
                              <w:b/>
                              <w:sz w:val="20"/>
                              <w:szCs w:val="20"/>
                            </w:rPr>
                          </w:pPr>
                          <w:r w:rsidRPr="001844DF">
                            <w:rPr>
                              <w:b/>
                              <w:sz w:val="20"/>
                              <w:szCs w:val="20"/>
                            </w:rPr>
                            <w:t>Subject:</w:t>
                          </w:r>
                          <w:r w:rsidRPr="001844DF">
                            <w:rPr>
                              <w:b/>
                              <w:spacing w:val="-6"/>
                              <w:sz w:val="20"/>
                              <w:szCs w:val="20"/>
                            </w:rPr>
                            <w:t xml:space="preserve"> </w:t>
                          </w:r>
                          <w:r w:rsidRPr="001844DF">
                            <w:rPr>
                              <w:b/>
                              <w:sz w:val="20"/>
                              <w:szCs w:val="20"/>
                            </w:rPr>
                            <w:t>Investment</w:t>
                          </w:r>
                          <w:r w:rsidRPr="001844DF">
                            <w:rPr>
                              <w:b/>
                              <w:spacing w:val="-5"/>
                              <w:sz w:val="20"/>
                              <w:szCs w:val="20"/>
                            </w:rPr>
                            <w:t xml:space="preserve"> </w:t>
                          </w:r>
                          <w:r w:rsidRPr="001844DF">
                            <w:rPr>
                              <w:b/>
                              <w:sz w:val="20"/>
                              <w:szCs w:val="20"/>
                            </w:rPr>
                            <w:t>Report</w:t>
                          </w:r>
                          <w:r w:rsidRPr="001844DF">
                            <w:rPr>
                              <w:b/>
                              <w:spacing w:val="-5"/>
                              <w:sz w:val="20"/>
                              <w:szCs w:val="20"/>
                            </w:rPr>
                            <w:t xml:space="preserve"> </w:t>
                          </w:r>
                          <w:r w:rsidRPr="001844DF">
                            <w:rPr>
                              <w:b/>
                              <w:sz w:val="20"/>
                              <w:szCs w:val="20"/>
                            </w:rPr>
                            <w:t>for</w:t>
                          </w:r>
                          <w:r w:rsidRPr="001844DF">
                            <w:rPr>
                              <w:b/>
                              <w:spacing w:val="-6"/>
                              <w:sz w:val="20"/>
                              <w:szCs w:val="20"/>
                            </w:rPr>
                            <w:t xml:space="preserve"> </w:t>
                          </w:r>
                          <w:r w:rsidRPr="001844DF">
                            <w:rPr>
                              <w:b/>
                              <w:sz w:val="20"/>
                              <w:szCs w:val="20"/>
                            </w:rPr>
                            <w:t>Quarter</w:t>
                          </w:r>
                          <w:r w:rsidRPr="001844DF">
                            <w:rPr>
                              <w:b/>
                              <w:spacing w:val="-5"/>
                              <w:sz w:val="20"/>
                              <w:szCs w:val="20"/>
                            </w:rPr>
                            <w:t xml:space="preserve"> </w:t>
                          </w:r>
                          <w:r w:rsidRPr="001844DF">
                            <w:rPr>
                              <w:b/>
                              <w:sz w:val="20"/>
                              <w:szCs w:val="20"/>
                            </w:rPr>
                            <w:t>Ended</w:t>
                          </w:r>
                          <w:r w:rsidRPr="001844DF">
                            <w:rPr>
                              <w:b/>
                              <w:spacing w:val="-1"/>
                              <w:sz w:val="20"/>
                              <w:szCs w:val="20"/>
                            </w:rPr>
                            <w:t xml:space="preserve"> </w:t>
                          </w:r>
                          <w:r w:rsidR="0046200E" w:rsidRPr="001844DF">
                            <w:rPr>
                              <w:b/>
                              <w:spacing w:val="-1"/>
                              <w:sz w:val="20"/>
                              <w:szCs w:val="20"/>
                            </w:rPr>
                            <w:t>S</w:t>
                          </w:r>
                          <w:r w:rsidR="00322FFD" w:rsidRPr="001844DF">
                            <w:rPr>
                              <w:b/>
                              <w:spacing w:val="-1"/>
                              <w:sz w:val="20"/>
                              <w:szCs w:val="20"/>
                            </w:rPr>
                            <w:t>e</w:t>
                          </w:r>
                          <w:r w:rsidR="0046200E" w:rsidRPr="001844DF">
                            <w:rPr>
                              <w:b/>
                              <w:spacing w:val="-1"/>
                              <w:sz w:val="20"/>
                              <w:szCs w:val="20"/>
                            </w:rPr>
                            <w:t>ptember</w:t>
                          </w:r>
                          <w:r w:rsidRPr="001844DF">
                            <w:rPr>
                              <w:b/>
                              <w:spacing w:val="-5"/>
                              <w:sz w:val="20"/>
                              <w:szCs w:val="20"/>
                            </w:rPr>
                            <w:t xml:space="preserve"> </w:t>
                          </w:r>
                          <w:r w:rsidRPr="001844DF">
                            <w:rPr>
                              <w:b/>
                              <w:sz w:val="20"/>
                              <w:szCs w:val="20"/>
                            </w:rPr>
                            <w:t>3</w:t>
                          </w:r>
                          <w:r w:rsidR="00322FFD" w:rsidRPr="001844DF">
                            <w:rPr>
                              <w:b/>
                              <w:sz w:val="20"/>
                              <w:szCs w:val="20"/>
                            </w:rPr>
                            <w:t>0</w:t>
                          </w:r>
                          <w:r w:rsidRPr="001844DF">
                            <w:rPr>
                              <w:b/>
                              <w:sz w:val="20"/>
                              <w:szCs w:val="20"/>
                            </w:rPr>
                            <w:t>,</w:t>
                          </w:r>
                          <w:r w:rsidRPr="001844DF">
                            <w:rPr>
                              <w:b/>
                              <w:spacing w:val="-7"/>
                              <w:sz w:val="20"/>
                              <w:szCs w:val="20"/>
                            </w:rPr>
                            <w:t xml:space="preserve"> </w:t>
                          </w:r>
                          <w:r w:rsidRPr="001844DF">
                            <w:rPr>
                              <w:b/>
                              <w:spacing w:val="-4"/>
                              <w:sz w:val="20"/>
                              <w:szCs w:val="20"/>
                            </w:rPr>
                            <w:t>202</w:t>
                          </w:r>
                          <w:r w:rsidR="00C331CB" w:rsidRPr="001844DF">
                            <w:rPr>
                              <w:b/>
                              <w:spacing w:val="-4"/>
                              <w:sz w:val="20"/>
                              <w:szCs w:val="20"/>
                            </w:rPr>
                            <w:t>4</w:t>
                          </w:r>
                        </w:p>
                        <w:p w14:paraId="6629D59E" w14:textId="06432F08" w:rsidR="00F67680" w:rsidRPr="001844DF" w:rsidRDefault="00914214">
                          <w:pPr>
                            <w:ind w:left="20"/>
                            <w:rPr>
                              <w:sz w:val="20"/>
                              <w:szCs w:val="20"/>
                            </w:rPr>
                          </w:pPr>
                          <w:r w:rsidRPr="001844DF">
                            <w:rPr>
                              <w:sz w:val="20"/>
                              <w:szCs w:val="20"/>
                            </w:rPr>
                            <w:t>Nove</w:t>
                          </w:r>
                          <w:r w:rsidR="009B2B84" w:rsidRPr="001844DF">
                            <w:rPr>
                              <w:sz w:val="20"/>
                              <w:szCs w:val="20"/>
                            </w:rPr>
                            <w:t xml:space="preserve">mber </w:t>
                          </w:r>
                          <w:r w:rsidR="0099454E">
                            <w:rPr>
                              <w:sz w:val="20"/>
                              <w:szCs w:val="20"/>
                            </w:rPr>
                            <w:t>6</w:t>
                          </w:r>
                          <w:r w:rsidR="00CB4A6A" w:rsidRPr="001844DF">
                            <w:rPr>
                              <w:sz w:val="20"/>
                              <w:szCs w:val="20"/>
                            </w:rPr>
                            <w:t>,</w:t>
                          </w:r>
                          <w:r w:rsidR="00CB4A6A" w:rsidRPr="001844DF">
                            <w:rPr>
                              <w:spacing w:val="-3"/>
                              <w:sz w:val="20"/>
                              <w:szCs w:val="20"/>
                            </w:rPr>
                            <w:t xml:space="preserve"> </w:t>
                          </w:r>
                          <w:r w:rsidR="00CB4A6A" w:rsidRPr="001844DF">
                            <w:rPr>
                              <w:spacing w:val="-4"/>
                              <w:sz w:val="20"/>
                              <w:szCs w:val="20"/>
                            </w:rPr>
                            <w:t>202</w:t>
                          </w:r>
                          <w:r w:rsidR="0048615F" w:rsidRPr="001844DF">
                            <w:rPr>
                              <w:spacing w:val="-4"/>
                              <w:sz w:val="20"/>
                              <w:szCs w:val="20"/>
                            </w:rPr>
                            <w:t>4</w:t>
                          </w:r>
                        </w:p>
                        <w:p w14:paraId="6DF50755" w14:textId="77777777" w:rsidR="00F67680" w:rsidRPr="001844DF" w:rsidRDefault="00CB4A6A">
                          <w:pPr>
                            <w:spacing w:before="1"/>
                            <w:ind w:left="20"/>
                            <w:rPr>
                              <w:sz w:val="20"/>
                              <w:szCs w:val="20"/>
                            </w:rPr>
                          </w:pPr>
                          <w:r w:rsidRPr="001844DF">
                            <w:rPr>
                              <w:sz w:val="20"/>
                              <w:szCs w:val="20"/>
                            </w:rPr>
                            <w:t>Page</w:t>
                          </w:r>
                          <w:r w:rsidRPr="001844DF">
                            <w:rPr>
                              <w:spacing w:val="-2"/>
                              <w:sz w:val="20"/>
                              <w:szCs w:val="20"/>
                            </w:rPr>
                            <w:t xml:space="preserve"> </w:t>
                          </w:r>
                          <w:r w:rsidRPr="001844DF">
                            <w:rPr>
                              <w:spacing w:val="-5"/>
                              <w:sz w:val="20"/>
                              <w:szCs w:val="20"/>
                            </w:rPr>
                            <w:fldChar w:fldCharType="begin"/>
                          </w:r>
                          <w:r w:rsidRPr="001844DF">
                            <w:rPr>
                              <w:spacing w:val="-5"/>
                              <w:sz w:val="20"/>
                              <w:szCs w:val="20"/>
                            </w:rPr>
                            <w:instrText xml:space="preserve"> PAGE </w:instrText>
                          </w:r>
                          <w:r w:rsidRPr="001844DF">
                            <w:rPr>
                              <w:spacing w:val="-5"/>
                              <w:sz w:val="20"/>
                              <w:szCs w:val="20"/>
                            </w:rPr>
                            <w:fldChar w:fldCharType="separate"/>
                          </w:r>
                          <w:r w:rsidRPr="001844DF">
                            <w:rPr>
                              <w:spacing w:val="-5"/>
                              <w:sz w:val="20"/>
                              <w:szCs w:val="20"/>
                            </w:rPr>
                            <w:t>10</w:t>
                          </w:r>
                          <w:r w:rsidRPr="001844DF">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9788C" id="_x0000_t202" coordsize="21600,21600" o:spt="202" path="m,l,21600r21600,l21600,xe">
              <v:stroke joinstyle="miter"/>
              <v:path gradientshapeok="t" o:connecttype="rect"/>
            </v:shapetype>
            <v:shape id="Text Box 2" o:spid="_x0000_s1027" type="#_x0000_t202" style="position:absolute;margin-left:70.8pt;margin-top:35.4pt;width:324.6pt;height: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" filled="f" stroked="f">
              <v:textbox inset="0,0,0,0">
                <w:txbxContent>
                  <w:p w14:paraId="73FFA132" w14:textId="77777777" w:rsidR="00F67680" w:rsidRPr="001844DF" w:rsidRDefault="00CB4A6A">
                    <w:pPr>
                      <w:spacing w:before="12"/>
                      <w:ind w:left="20"/>
                      <w:rPr>
                        <w:sz w:val="20"/>
                        <w:szCs w:val="20"/>
                      </w:rPr>
                    </w:pPr>
                    <w:r w:rsidRPr="001844DF">
                      <w:rPr>
                        <w:sz w:val="20"/>
                        <w:szCs w:val="20"/>
                      </w:rPr>
                      <w:t>HONORABLE</w:t>
                    </w:r>
                    <w:r w:rsidRPr="001844DF">
                      <w:rPr>
                        <w:spacing w:val="-8"/>
                        <w:sz w:val="20"/>
                        <w:szCs w:val="20"/>
                      </w:rPr>
                      <w:t xml:space="preserve"> </w:t>
                    </w:r>
                    <w:r w:rsidRPr="001844DF">
                      <w:rPr>
                        <w:sz w:val="20"/>
                        <w:szCs w:val="20"/>
                      </w:rPr>
                      <w:t>MAYOR</w:t>
                    </w:r>
                    <w:r w:rsidRPr="001844DF">
                      <w:rPr>
                        <w:spacing w:val="-6"/>
                        <w:sz w:val="20"/>
                        <w:szCs w:val="20"/>
                      </w:rPr>
                      <w:t xml:space="preserve"> </w:t>
                    </w:r>
                    <w:r w:rsidRPr="001844DF">
                      <w:rPr>
                        <w:sz w:val="20"/>
                        <w:szCs w:val="20"/>
                      </w:rPr>
                      <w:t>AND</w:t>
                    </w:r>
                    <w:r w:rsidRPr="001844DF">
                      <w:rPr>
                        <w:spacing w:val="-7"/>
                        <w:sz w:val="20"/>
                        <w:szCs w:val="20"/>
                      </w:rPr>
                      <w:t xml:space="preserve"> </w:t>
                    </w:r>
                    <w:r w:rsidRPr="001844DF">
                      <w:rPr>
                        <w:sz w:val="20"/>
                        <w:szCs w:val="20"/>
                      </w:rPr>
                      <w:t>CITY</w:t>
                    </w:r>
                    <w:r w:rsidRPr="001844DF">
                      <w:rPr>
                        <w:spacing w:val="-7"/>
                        <w:sz w:val="20"/>
                        <w:szCs w:val="20"/>
                      </w:rPr>
                      <w:t xml:space="preserve"> </w:t>
                    </w:r>
                    <w:r w:rsidRPr="001844DF">
                      <w:rPr>
                        <w:spacing w:val="-2"/>
                        <w:sz w:val="20"/>
                        <w:szCs w:val="20"/>
                      </w:rPr>
                      <w:t>COUNCIL</w:t>
                    </w:r>
                  </w:p>
                  <w:p w14:paraId="30D7E99C" w14:textId="4CFBFDDE" w:rsidR="00F67680" w:rsidRPr="001844DF" w:rsidRDefault="00CB4A6A">
                    <w:pPr>
                      <w:ind w:left="20"/>
                      <w:rPr>
                        <w:b/>
                        <w:sz w:val="20"/>
                        <w:szCs w:val="20"/>
                      </w:rPr>
                    </w:pPr>
                    <w:r w:rsidRPr="001844DF">
                      <w:rPr>
                        <w:b/>
                        <w:sz w:val="20"/>
                        <w:szCs w:val="20"/>
                      </w:rPr>
                      <w:t>Subject:</w:t>
                    </w:r>
                    <w:r w:rsidRPr="001844DF">
                      <w:rPr>
                        <w:b/>
                        <w:spacing w:val="-6"/>
                        <w:sz w:val="20"/>
                        <w:szCs w:val="20"/>
                      </w:rPr>
                      <w:t xml:space="preserve"> </w:t>
                    </w:r>
                    <w:r w:rsidRPr="001844DF">
                      <w:rPr>
                        <w:b/>
                        <w:sz w:val="20"/>
                        <w:szCs w:val="20"/>
                      </w:rPr>
                      <w:t>Investment</w:t>
                    </w:r>
                    <w:r w:rsidRPr="001844DF">
                      <w:rPr>
                        <w:b/>
                        <w:spacing w:val="-5"/>
                        <w:sz w:val="20"/>
                        <w:szCs w:val="20"/>
                      </w:rPr>
                      <w:t xml:space="preserve"> </w:t>
                    </w:r>
                    <w:r w:rsidRPr="001844DF">
                      <w:rPr>
                        <w:b/>
                        <w:sz w:val="20"/>
                        <w:szCs w:val="20"/>
                      </w:rPr>
                      <w:t>Report</w:t>
                    </w:r>
                    <w:r w:rsidRPr="001844DF">
                      <w:rPr>
                        <w:b/>
                        <w:spacing w:val="-5"/>
                        <w:sz w:val="20"/>
                        <w:szCs w:val="20"/>
                      </w:rPr>
                      <w:t xml:space="preserve"> </w:t>
                    </w:r>
                    <w:r w:rsidRPr="001844DF">
                      <w:rPr>
                        <w:b/>
                        <w:sz w:val="20"/>
                        <w:szCs w:val="20"/>
                      </w:rPr>
                      <w:t>for</w:t>
                    </w:r>
                    <w:r w:rsidRPr="001844DF">
                      <w:rPr>
                        <w:b/>
                        <w:spacing w:val="-6"/>
                        <w:sz w:val="20"/>
                        <w:szCs w:val="20"/>
                      </w:rPr>
                      <w:t xml:space="preserve"> </w:t>
                    </w:r>
                    <w:r w:rsidRPr="001844DF">
                      <w:rPr>
                        <w:b/>
                        <w:sz w:val="20"/>
                        <w:szCs w:val="20"/>
                      </w:rPr>
                      <w:t>Quarter</w:t>
                    </w:r>
                    <w:r w:rsidRPr="001844DF">
                      <w:rPr>
                        <w:b/>
                        <w:spacing w:val="-5"/>
                        <w:sz w:val="20"/>
                        <w:szCs w:val="20"/>
                      </w:rPr>
                      <w:t xml:space="preserve"> </w:t>
                    </w:r>
                    <w:r w:rsidRPr="001844DF">
                      <w:rPr>
                        <w:b/>
                        <w:sz w:val="20"/>
                        <w:szCs w:val="20"/>
                      </w:rPr>
                      <w:t>Ended</w:t>
                    </w:r>
                    <w:r w:rsidRPr="001844DF">
                      <w:rPr>
                        <w:b/>
                        <w:spacing w:val="-1"/>
                        <w:sz w:val="20"/>
                        <w:szCs w:val="20"/>
                      </w:rPr>
                      <w:t xml:space="preserve"> </w:t>
                    </w:r>
                    <w:r w:rsidR="0046200E" w:rsidRPr="001844DF">
                      <w:rPr>
                        <w:b/>
                        <w:spacing w:val="-1"/>
                        <w:sz w:val="20"/>
                        <w:szCs w:val="20"/>
                      </w:rPr>
                      <w:t>S</w:t>
                    </w:r>
                    <w:r w:rsidR="00322FFD" w:rsidRPr="001844DF">
                      <w:rPr>
                        <w:b/>
                        <w:spacing w:val="-1"/>
                        <w:sz w:val="20"/>
                        <w:szCs w:val="20"/>
                      </w:rPr>
                      <w:t>e</w:t>
                    </w:r>
                    <w:r w:rsidR="0046200E" w:rsidRPr="001844DF">
                      <w:rPr>
                        <w:b/>
                        <w:spacing w:val="-1"/>
                        <w:sz w:val="20"/>
                        <w:szCs w:val="20"/>
                      </w:rPr>
                      <w:t>ptember</w:t>
                    </w:r>
                    <w:r w:rsidRPr="001844DF">
                      <w:rPr>
                        <w:b/>
                        <w:spacing w:val="-5"/>
                        <w:sz w:val="20"/>
                        <w:szCs w:val="20"/>
                      </w:rPr>
                      <w:t xml:space="preserve"> </w:t>
                    </w:r>
                    <w:r w:rsidRPr="001844DF">
                      <w:rPr>
                        <w:b/>
                        <w:sz w:val="20"/>
                        <w:szCs w:val="20"/>
                      </w:rPr>
                      <w:t>3</w:t>
                    </w:r>
                    <w:r w:rsidR="00322FFD" w:rsidRPr="001844DF">
                      <w:rPr>
                        <w:b/>
                        <w:sz w:val="20"/>
                        <w:szCs w:val="20"/>
                      </w:rPr>
                      <w:t>0</w:t>
                    </w:r>
                    <w:r w:rsidRPr="001844DF">
                      <w:rPr>
                        <w:b/>
                        <w:sz w:val="20"/>
                        <w:szCs w:val="20"/>
                      </w:rPr>
                      <w:t>,</w:t>
                    </w:r>
                    <w:r w:rsidRPr="001844DF">
                      <w:rPr>
                        <w:b/>
                        <w:spacing w:val="-7"/>
                        <w:sz w:val="20"/>
                        <w:szCs w:val="20"/>
                      </w:rPr>
                      <w:t xml:space="preserve"> </w:t>
                    </w:r>
                    <w:r w:rsidRPr="001844DF">
                      <w:rPr>
                        <w:b/>
                        <w:spacing w:val="-4"/>
                        <w:sz w:val="20"/>
                        <w:szCs w:val="20"/>
                      </w:rPr>
                      <w:t>202</w:t>
                    </w:r>
                    <w:r w:rsidR="00C331CB" w:rsidRPr="001844DF">
                      <w:rPr>
                        <w:b/>
                        <w:spacing w:val="-4"/>
                        <w:sz w:val="20"/>
                        <w:szCs w:val="20"/>
                      </w:rPr>
                      <w:t>4</w:t>
                    </w:r>
                  </w:p>
                  <w:p w14:paraId="6629D59E" w14:textId="06432F08" w:rsidR="00F67680" w:rsidRPr="001844DF" w:rsidRDefault="00914214">
                    <w:pPr>
                      <w:ind w:left="20"/>
                      <w:rPr>
                        <w:sz w:val="20"/>
                        <w:szCs w:val="20"/>
                      </w:rPr>
                    </w:pPr>
                    <w:r w:rsidRPr="001844DF">
                      <w:rPr>
                        <w:sz w:val="20"/>
                        <w:szCs w:val="20"/>
                      </w:rPr>
                      <w:t>Nove</w:t>
                    </w:r>
                    <w:r w:rsidR="009B2B84" w:rsidRPr="001844DF">
                      <w:rPr>
                        <w:sz w:val="20"/>
                        <w:szCs w:val="20"/>
                      </w:rPr>
                      <w:t xml:space="preserve">mber </w:t>
                    </w:r>
                    <w:r w:rsidR="0099454E">
                      <w:rPr>
                        <w:sz w:val="20"/>
                        <w:szCs w:val="20"/>
                      </w:rPr>
                      <w:t>6</w:t>
                    </w:r>
                    <w:r w:rsidR="00CB4A6A" w:rsidRPr="001844DF">
                      <w:rPr>
                        <w:sz w:val="20"/>
                        <w:szCs w:val="20"/>
                      </w:rPr>
                      <w:t>,</w:t>
                    </w:r>
                    <w:r w:rsidR="00CB4A6A" w:rsidRPr="001844DF">
                      <w:rPr>
                        <w:spacing w:val="-3"/>
                        <w:sz w:val="20"/>
                        <w:szCs w:val="20"/>
                      </w:rPr>
                      <w:t xml:space="preserve"> </w:t>
                    </w:r>
                    <w:r w:rsidR="00CB4A6A" w:rsidRPr="001844DF">
                      <w:rPr>
                        <w:spacing w:val="-4"/>
                        <w:sz w:val="20"/>
                        <w:szCs w:val="20"/>
                      </w:rPr>
                      <w:t>202</w:t>
                    </w:r>
                    <w:r w:rsidR="0048615F" w:rsidRPr="001844DF">
                      <w:rPr>
                        <w:spacing w:val="-4"/>
                        <w:sz w:val="20"/>
                        <w:szCs w:val="20"/>
                      </w:rPr>
                      <w:t>4</w:t>
                    </w:r>
                  </w:p>
                  <w:p w14:paraId="6DF50755" w14:textId="77777777" w:rsidR="00F67680" w:rsidRPr="001844DF" w:rsidRDefault="00CB4A6A">
                    <w:pPr>
                      <w:spacing w:before="1"/>
                      <w:ind w:left="20"/>
                      <w:rPr>
                        <w:sz w:val="20"/>
                        <w:szCs w:val="20"/>
                      </w:rPr>
                    </w:pPr>
                    <w:r w:rsidRPr="001844DF">
                      <w:rPr>
                        <w:sz w:val="20"/>
                        <w:szCs w:val="20"/>
                      </w:rPr>
                      <w:t>Page</w:t>
                    </w:r>
                    <w:r w:rsidRPr="001844DF">
                      <w:rPr>
                        <w:spacing w:val="-2"/>
                        <w:sz w:val="20"/>
                        <w:szCs w:val="20"/>
                      </w:rPr>
                      <w:t xml:space="preserve"> </w:t>
                    </w:r>
                    <w:r w:rsidRPr="001844DF">
                      <w:rPr>
                        <w:spacing w:val="-5"/>
                        <w:sz w:val="20"/>
                        <w:szCs w:val="20"/>
                      </w:rPr>
                      <w:fldChar w:fldCharType="begin"/>
                    </w:r>
                    <w:r w:rsidRPr="001844DF">
                      <w:rPr>
                        <w:spacing w:val="-5"/>
                        <w:sz w:val="20"/>
                        <w:szCs w:val="20"/>
                      </w:rPr>
                      <w:instrText xml:space="preserve"> PAGE </w:instrText>
                    </w:r>
                    <w:r w:rsidRPr="001844DF">
                      <w:rPr>
                        <w:spacing w:val="-5"/>
                        <w:sz w:val="20"/>
                        <w:szCs w:val="20"/>
                      </w:rPr>
                      <w:fldChar w:fldCharType="separate"/>
                    </w:r>
                    <w:r w:rsidRPr="001844DF">
                      <w:rPr>
                        <w:spacing w:val="-5"/>
                        <w:sz w:val="20"/>
                        <w:szCs w:val="20"/>
                      </w:rPr>
                      <w:t>10</w:t>
                    </w:r>
                    <w:r w:rsidRPr="001844DF">
                      <w:rPr>
                        <w:spacing w:val="-5"/>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545"/>
    <w:multiLevelType w:val="hybridMultilevel"/>
    <w:tmpl w:val="7DCEEAC8"/>
    <w:lvl w:ilvl="0" w:tplc="B5B09E70">
      <w:start w:val="1"/>
      <w:numFmt w:val="decimal"/>
      <w:lvlText w:val="%1."/>
      <w:lvlJc w:val="left"/>
      <w:pPr>
        <w:ind w:left="815"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C096CADA">
      <w:numFmt w:val="bullet"/>
      <w:lvlText w:val="•"/>
      <w:lvlJc w:val="left"/>
      <w:pPr>
        <w:ind w:left="1740" w:hanging="360"/>
      </w:pPr>
      <w:rPr>
        <w:rFonts w:hint="default"/>
        <w:lang w:val="en-US" w:eastAsia="en-US" w:bidi="ar-SA"/>
      </w:rPr>
    </w:lvl>
    <w:lvl w:ilvl="2" w:tplc="A4248FDE">
      <w:numFmt w:val="bullet"/>
      <w:lvlText w:val="•"/>
      <w:lvlJc w:val="left"/>
      <w:pPr>
        <w:ind w:left="2660" w:hanging="360"/>
      </w:pPr>
      <w:rPr>
        <w:rFonts w:hint="default"/>
        <w:lang w:val="en-US" w:eastAsia="en-US" w:bidi="ar-SA"/>
      </w:rPr>
    </w:lvl>
    <w:lvl w:ilvl="3" w:tplc="B0DC78F0">
      <w:numFmt w:val="bullet"/>
      <w:lvlText w:val="•"/>
      <w:lvlJc w:val="left"/>
      <w:pPr>
        <w:ind w:left="3580" w:hanging="360"/>
      </w:pPr>
      <w:rPr>
        <w:rFonts w:hint="default"/>
        <w:lang w:val="en-US" w:eastAsia="en-US" w:bidi="ar-SA"/>
      </w:rPr>
    </w:lvl>
    <w:lvl w:ilvl="4" w:tplc="09CAE044">
      <w:numFmt w:val="bullet"/>
      <w:lvlText w:val="•"/>
      <w:lvlJc w:val="left"/>
      <w:pPr>
        <w:ind w:left="4500" w:hanging="360"/>
      </w:pPr>
      <w:rPr>
        <w:rFonts w:hint="default"/>
        <w:lang w:val="en-US" w:eastAsia="en-US" w:bidi="ar-SA"/>
      </w:rPr>
    </w:lvl>
    <w:lvl w:ilvl="5" w:tplc="4CBE84BA">
      <w:numFmt w:val="bullet"/>
      <w:lvlText w:val="•"/>
      <w:lvlJc w:val="left"/>
      <w:pPr>
        <w:ind w:left="5420" w:hanging="360"/>
      </w:pPr>
      <w:rPr>
        <w:rFonts w:hint="default"/>
        <w:lang w:val="en-US" w:eastAsia="en-US" w:bidi="ar-SA"/>
      </w:rPr>
    </w:lvl>
    <w:lvl w:ilvl="6" w:tplc="54C4724C">
      <w:numFmt w:val="bullet"/>
      <w:lvlText w:val="•"/>
      <w:lvlJc w:val="left"/>
      <w:pPr>
        <w:ind w:left="6340" w:hanging="360"/>
      </w:pPr>
      <w:rPr>
        <w:rFonts w:hint="default"/>
        <w:lang w:val="en-US" w:eastAsia="en-US" w:bidi="ar-SA"/>
      </w:rPr>
    </w:lvl>
    <w:lvl w:ilvl="7" w:tplc="4E0A4F1A">
      <w:numFmt w:val="bullet"/>
      <w:lvlText w:val="•"/>
      <w:lvlJc w:val="left"/>
      <w:pPr>
        <w:ind w:left="7260" w:hanging="360"/>
      </w:pPr>
      <w:rPr>
        <w:rFonts w:hint="default"/>
        <w:lang w:val="en-US" w:eastAsia="en-US" w:bidi="ar-SA"/>
      </w:rPr>
    </w:lvl>
    <w:lvl w:ilvl="8" w:tplc="E99EE81A">
      <w:numFmt w:val="bullet"/>
      <w:lvlText w:val="•"/>
      <w:lvlJc w:val="left"/>
      <w:pPr>
        <w:ind w:left="8180" w:hanging="360"/>
      </w:pPr>
      <w:rPr>
        <w:rFonts w:hint="default"/>
        <w:lang w:val="en-US" w:eastAsia="en-US" w:bidi="ar-SA"/>
      </w:rPr>
    </w:lvl>
  </w:abstractNum>
  <w:abstractNum w:abstractNumId="1" w15:restartNumberingAfterBreak="0">
    <w:nsid w:val="58A5778D"/>
    <w:multiLevelType w:val="hybridMultilevel"/>
    <w:tmpl w:val="408ED4A0"/>
    <w:lvl w:ilvl="0" w:tplc="90349F5A">
      <w:numFmt w:val="bullet"/>
      <w:lvlText w:val=""/>
      <w:lvlJc w:val="left"/>
      <w:pPr>
        <w:ind w:left="1060" w:hanging="360"/>
      </w:pPr>
      <w:rPr>
        <w:rFonts w:ascii="Symbol" w:eastAsia="Symbol" w:hAnsi="Symbol" w:cs="Symbol" w:hint="default"/>
        <w:b w:val="0"/>
        <w:bCs w:val="0"/>
        <w:i w:val="0"/>
        <w:iCs w:val="0"/>
        <w:w w:val="100"/>
        <w:sz w:val="24"/>
        <w:szCs w:val="24"/>
        <w:lang w:val="en-US" w:eastAsia="en-US" w:bidi="ar-SA"/>
      </w:rPr>
    </w:lvl>
    <w:lvl w:ilvl="1" w:tplc="DBFE3B78">
      <w:numFmt w:val="bullet"/>
      <w:lvlText w:val="•"/>
      <w:lvlJc w:val="left"/>
      <w:pPr>
        <w:ind w:left="1956" w:hanging="360"/>
      </w:pPr>
      <w:rPr>
        <w:rFonts w:hint="default"/>
        <w:lang w:val="en-US" w:eastAsia="en-US" w:bidi="ar-SA"/>
      </w:rPr>
    </w:lvl>
    <w:lvl w:ilvl="2" w:tplc="E94C98B4">
      <w:numFmt w:val="bullet"/>
      <w:lvlText w:val="•"/>
      <w:lvlJc w:val="left"/>
      <w:pPr>
        <w:ind w:left="2852" w:hanging="360"/>
      </w:pPr>
      <w:rPr>
        <w:rFonts w:hint="default"/>
        <w:lang w:val="en-US" w:eastAsia="en-US" w:bidi="ar-SA"/>
      </w:rPr>
    </w:lvl>
    <w:lvl w:ilvl="3" w:tplc="AD9A69B8">
      <w:numFmt w:val="bullet"/>
      <w:lvlText w:val="•"/>
      <w:lvlJc w:val="left"/>
      <w:pPr>
        <w:ind w:left="3748" w:hanging="360"/>
      </w:pPr>
      <w:rPr>
        <w:rFonts w:hint="default"/>
        <w:lang w:val="en-US" w:eastAsia="en-US" w:bidi="ar-SA"/>
      </w:rPr>
    </w:lvl>
    <w:lvl w:ilvl="4" w:tplc="0FC8D18C">
      <w:numFmt w:val="bullet"/>
      <w:lvlText w:val="•"/>
      <w:lvlJc w:val="left"/>
      <w:pPr>
        <w:ind w:left="4644" w:hanging="360"/>
      </w:pPr>
      <w:rPr>
        <w:rFonts w:hint="default"/>
        <w:lang w:val="en-US" w:eastAsia="en-US" w:bidi="ar-SA"/>
      </w:rPr>
    </w:lvl>
    <w:lvl w:ilvl="5" w:tplc="91305FE6">
      <w:numFmt w:val="bullet"/>
      <w:lvlText w:val="•"/>
      <w:lvlJc w:val="left"/>
      <w:pPr>
        <w:ind w:left="5540" w:hanging="360"/>
      </w:pPr>
      <w:rPr>
        <w:rFonts w:hint="default"/>
        <w:lang w:val="en-US" w:eastAsia="en-US" w:bidi="ar-SA"/>
      </w:rPr>
    </w:lvl>
    <w:lvl w:ilvl="6" w:tplc="8DAEDDF0">
      <w:numFmt w:val="bullet"/>
      <w:lvlText w:val="•"/>
      <w:lvlJc w:val="left"/>
      <w:pPr>
        <w:ind w:left="6436" w:hanging="360"/>
      </w:pPr>
      <w:rPr>
        <w:rFonts w:hint="default"/>
        <w:lang w:val="en-US" w:eastAsia="en-US" w:bidi="ar-SA"/>
      </w:rPr>
    </w:lvl>
    <w:lvl w:ilvl="7" w:tplc="B972CD88">
      <w:numFmt w:val="bullet"/>
      <w:lvlText w:val="•"/>
      <w:lvlJc w:val="left"/>
      <w:pPr>
        <w:ind w:left="7332" w:hanging="360"/>
      </w:pPr>
      <w:rPr>
        <w:rFonts w:hint="default"/>
        <w:lang w:val="en-US" w:eastAsia="en-US" w:bidi="ar-SA"/>
      </w:rPr>
    </w:lvl>
    <w:lvl w:ilvl="8" w:tplc="94D4FA84">
      <w:numFmt w:val="bullet"/>
      <w:lvlText w:val="•"/>
      <w:lvlJc w:val="left"/>
      <w:pPr>
        <w:ind w:left="8228" w:hanging="360"/>
      </w:pPr>
      <w:rPr>
        <w:rFonts w:hint="default"/>
        <w:lang w:val="en-US" w:eastAsia="en-US" w:bidi="ar-SA"/>
      </w:rPr>
    </w:lvl>
  </w:abstractNum>
  <w:abstractNum w:abstractNumId="2" w15:restartNumberingAfterBreak="0">
    <w:nsid w:val="735E254F"/>
    <w:multiLevelType w:val="hybridMultilevel"/>
    <w:tmpl w:val="E354CBAA"/>
    <w:lvl w:ilvl="0" w:tplc="CB169BB6">
      <w:start w:val="1"/>
      <w:numFmt w:val="lowerLetter"/>
      <w:lvlText w:val="(%1)"/>
      <w:lvlJc w:val="left"/>
      <w:pPr>
        <w:ind w:left="739" w:hanging="360"/>
      </w:pPr>
      <w:rPr>
        <w:rFonts w:ascii="Times New Roman" w:eastAsia="Times New Roman" w:hAnsi="Times New Roman" w:cs="Times New Roman" w:hint="default"/>
        <w:b w:val="0"/>
        <w:bCs w:val="0"/>
        <w:i w:val="0"/>
        <w:iCs w:val="0"/>
        <w:spacing w:val="-1"/>
        <w:w w:val="99"/>
        <w:sz w:val="18"/>
        <w:szCs w:val="18"/>
        <w:lang w:val="en-US" w:eastAsia="en-US" w:bidi="ar-SA"/>
      </w:rPr>
    </w:lvl>
    <w:lvl w:ilvl="1" w:tplc="2740130A">
      <w:numFmt w:val="bullet"/>
      <w:lvlText w:val="•"/>
      <w:lvlJc w:val="left"/>
      <w:pPr>
        <w:ind w:left="1340" w:hanging="360"/>
      </w:pPr>
      <w:rPr>
        <w:rFonts w:hint="default"/>
        <w:lang w:val="en-US" w:eastAsia="en-US" w:bidi="ar-SA"/>
      </w:rPr>
    </w:lvl>
    <w:lvl w:ilvl="2" w:tplc="C5FA8F3E">
      <w:numFmt w:val="bullet"/>
      <w:lvlText w:val="•"/>
      <w:lvlJc w:val="left"/>
      <w:pPr>
        <w:ind w:left="1940" w:hanging="360"/>
      </w:pPr>
      <w:rPr>
        <w:rFonts w:hint="default"/>
        <w:lang w:val="en-US" w:eastAsia="en-US" w:bidi="ar-SA"/>
      </w:rPr>
    </w:lvl>
    <w:lvl w:ilvl="3" w:tplc="AD7ACE6A">
      <w:numFmt w:val="bullet"/>
      <w:lvlText w:val="•"/>
      <w:lvlJc w:val="left"/>
      <w:pPr>
        <w:ind w:left="2540" w:hanging="360"/>
      </w:pPr>
      <w:rPr>
        <w:rFonts w:hint="default"/>
        <w:lang w:val="en-US" w:eastAsia="en-US" w:bidi="ar-SA"/>
      </w:rPr>
    </w:lvl>
    <w:lvl w:ilvl="4" w:tplc="49F488FC">
      <w:numFmt w:val="bullet"/>
      <w:lvlText w:val="•"/>
      <w:lvlJc w:val="left"/>
      <w:pPr>
        <w:ind w:left="3141" w:hanging="360"/>
      </w:pPr>
      <w:rPr>
        <w:rFonts w:hint="default"/>
        <w:lang w:val="en-US" w:eastAsia="en-US" w:bidi="ar-SA"/>
      </w:rPr>
    </w:lvl>
    <w:lvl w:ilvl="5" w:tplc="A6861462">
      <w:numFmt w:val="bullet"/>
      <w:lvlText w:val="•"/>
      <w:lvlJc w:val="left"/>
      <w:pPr>
        <w:ind w:left="3741" w:hanging="360"/>
      </w:pPr>
      <w:rPr>
        <w:rFonts w:hint="default"/>
        <w:lang w:val="en-US" w:eastAsia="en-US" w:bidi="ar-SA"/>
      </w:rPr>
    </w:lvl>
    <w:lvl w:ilvl="6" w:tplc="39A26466">
      <w:numFmt w:val="bullet"/>
      <w:lvlText w:val="•"/>
      <w:lvlJc w:val="left"/>
      <w:pPr>
        <w:ind w:left="4341" w:hanging="360"/>
      </w:pPr>
      <w:rPr>
        <w:rFonts w:hint="default"/>
        <w:lang w:val="en-US" w:eastAsia="en-US" w:bidi="ar-SA"/>
      </w:rPr>
    </w:lvl>
    <w:lvl w:ilvl="7" w:tplc="06D4684E">
      <w:numFmt w:val="bullet"/>
      <w:lvlText w:val="•"/>
      <w:lvlJc w:val="left"/>
      <w:pPr>
        <w:ind w:left="4942" w:hanging="360"/>
      </w:pPr>
      <w:rPr>
        <w:rFonts w:hint="default"/>
        <w:lang w:val="en-US" w:eastAsia="en-US" w:bidi="ar-SA"/>
      </w:rPr>
    </w:lvl>
    <w:lvl w:ilvl="8" w:tplc="E4C6229C">
      <w:numFmt w:val="bullet"/>
      <w:lvlText w:val="•"/>
      <w:lvlJc w:val="left"/>
      <w:pPr>
        <w:ind w:left="5542" w:hanging="360"/>
      </w:pPr>
      <w:rPr>
        <w:rFonts w:hint="default"/>
        <w:lang w:val="en-US" w:eastAsia="en-US" w:bidi="ar-SA"/>
      </w:rPr>
    </w:lvl>
  </w:abstractNum>
  <w:num w:numId="1" w16cid:durableId="633219714">
    <w:abstractNumId w:val="2"/>
  </w:num>
  <w:num w:numId="2" w16cid:durableId="2054845305">
    <w:abstractNumId w:val="0"/>
  </w:num>
  <w:num w:numId="3" w16cid:durableId="153985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MzUztzC0MLc0NTZS0lEKTi0uzszPAykwrQUAsLNhFSwAAAA="/>
  </w:docVars>
  <w:rsids>
    <w:rsidRoot w:val="00F67680"/>
    <w:rsid w:val="00000443"/>
    <w:rsid w:val="00000D31"/>
    <w:rsid w:val="0000103C"/>
    <w:rsid w:val="0000263F"/>
    <w:rsid w:val="00002748"/>
    <w:rsid w:val="000032A6"/>
    <w:rsid w:val="00007BF5"/>
    <w:rsid w:val="00007C96"/>
    <w:rsid w:val="000101CC"/>
    <w:rsid w:val="00012047"/>
    <w:rsid w:val="000133BA"/>
    <w:rsid w:val="000135CF"/>
    <w:rsid w:val="00014D2B"/>
    <w:rsid w:val="000155FC"/>
    <w:rsid w:val="00015B24"/>
    <w:rsid w:val="00015C40"/>
    <w:rsid w:val="00016825"/>
    <w:rsid w:val="00016F7E"/>
    <w:rsid w:val="0002156D"/>
    <w:rsid w:val="00023007"/>
    <w:rsid w:val="000239D9"/>
    <w:rsid w:val="00025697"/>
    <w:rsid w:val="000259C8"/>
    <w:rsid w:val="00031FAE"/>
    <w:rsid w:val="000354D0"/>
    <w:rsid w:val="00036184"/>
    <w:rsid w:val="00040687"/>
    <w:rsid w:val="00040CE6"/>
    <w:rsid w:val="000419D8"/>
    <w:rsid w:val="00043569"/>
    <w:rsid w:val="00044194"/>
    <w:rsid w:val="00044C07"/>
    <w:rsid w:val="00047123"/>
    <w:rsid w:val="00050248"/>
    <w:rsid w:val="0005156F"/>
    <w:rsid w:val="0005176F"/>
    <w:rsid w:val="00051F70"/>
    <w:rsid w:val="00052500"/>
    <w:rsid w:val="0005390A"/>
    <w:rsid w:val="00056FAA"/>
    <w:rsid w:val="00060482"/>
    <w:rsid w:val="000659C4"/>
    <w:rsid w:val="00070193"/>
    <w:rsid w:val="00071247"/>
    <w:rsid w:val="00072AE8"/>
    <w:rsid w:val="00072AF6"/>
    <w:rsid w:val="0007722A"/>
    <w:rsid w:val="000773C9"/>
    <w:rsid w:val="000827A3"/>
    <w:rsid w:val="00084ACF"/>
    <w:rsid w:val="000862FB"/>
    <w:rsid w:val="00087AFD"/>
    <w:rsid w:val="0009106E"/>
    <w:rsid w:val="00092C2D"/>
    <w:rsid w:val="00094320"/>
    <w:rsid w:val="00094EBE"/>
    <w:rsid w:val="000A0688"/>
    <w:rsid w:val="000A1474"/>
    <w:rsid w:val="000A1748"/>
    <w:rsid w:val="000A2365"/>
    <w:rsid w:val="000A3013"/>
    <w:rsid w:val="000A301F"/>
    <w:rsid w:val="000A3189"/>
    <w:rsid w:val="000A3F93"/>
    <w:rsid w:val="000A528C"/>
    <w:rsid w:val="000A7D46"/>
    <w:rsid w:val="000B026C"/>
    <w:rsid w:val="000B0341"/>
    <w:rsid w:val="000B04B6"/>
    <w:rsid w:val="000B1BAB"/>
    <w:rsid w:val="000B1E29"/>
    <w:rsid w:val="000B2F72"/>
    <w:rsid w:val="000B320B"/>
    <w:rsid w:val="000B4F41"/>
    <w:rsid w:val="000B5398"/>
    <w:rsid w:val="000B662D"/>
    <w:rsid w:val="000C0943"/>
    <w:rsid w:val="000C0BBB"/>
    <w:rsid w:val="000C0FFB"/>
    <w:rsid w:val="000C2423"/>
    <w:rsid w:val="000C276F"/>
    <w:rsid w:val="000C297C"/>
    <w:rsid w:val="000C29CC"/>
    <w:rsid w:val="000C4F0F"/>
    <w:rsid w:val="000C7803"/>
    <w:rsid w:val="000D01B5"/>
    <w:rsid w:val="000D2B56"/>
    <w:rsid w:val="000D4CA3"/>
    <w:rsid w:val="000D5157"/>
    <w:rsid w:val="000D7449"/>
    <w:rsid w:val="000E002A"/>
    <w:rsid w:val="000E0ABA"/>
    <w:rsid w:val="000E1DE9"/>
    <w:rsid w:val="000E1E1D"/>
    <w:rsid w:val="000E2362"/>
    <w:rsid w:val="000E391D"/>
    <w:rsid w:val="000E48F4"/>
    <w:rsid w:val="000E691E"/>
    <w:rsid w:val="000F1013"/>
    <w:rsid w:val="000F1E80"/>
    <w:rsid w:val="000F26F0"/>
    <w:rsid w:val="000F4074"/>
    <w:rsid w:val="000F52D4"/>
    <w:rsid w:val="001002ED"/>
    <w:rsid w:val="001009F7"/>
    <w:rsid w:val="00102FB1"/>
    <w:rsid w:val="0010523A"/>
    <w:rsid w:val="00106802"/>
    <w:rsid w:val="00110688"/>
    <w:rsid w:val="00110744"/>
    <w:rsid w:val="0011205A"/>
    <w:rsid w:val="00112078"/>
    <w:rsid w:val="001126B1"/>
    <w:rsid w:val="001174A7"/>
    <w:rsid w:val="00121EED"/>
    <w:rsid w:val="00122AAF"/>
    <w:rsid w:val="001245F4"/>
    <w:rsid w:val="00124CEF"/>
    <w:rsid w:val="00125006"/>
    <w:rsid w:val="0012541D"/>
    <w:rsid w:val="00132C4D"/>
    <w:rsid w:val="00134C1D"/>
    <w:rsid w:val="00136063"/>
    <w:rsid w:val="00136904"/>
    <w:rsid w:val="00137C0E"/>
    <w:rsid w:val="00140F63"/>
    <w:rsid w:val="00144B53"/>
    <w:rsid w:val="00145E5E"/>
    <w:rsid w:val="00146697"/>
    <w:rsid w:val="00147FD0"/>
    <w:rsid w:val="00150770"/>
    <w:rsid w:val="00150DA2"/>
    <w:rsid w:val="001514C1"/>
    <w:rsid w:val="00154382"/>
    <w:rsid w:val="001545C4"/>
    <w:rsid w:val="001555E1"/>
    <w:rsid w:val="00156FB3"/>
    <w:rsid w:val="00162CFC"/>
    <w:rsid w:val="00164941"/>
    <w:rsid w:val="00166D52"/>
    <w:rsid w:val="001705B3"/>
    <w:rsid w:val="00171063"/>
    <w:rsid w:val="00171E62"/>
    <w:rsid w:val="001730F0"/>
    <w:rsid w:val="00175555"/>
    <w:rsid w:val="00177DB4"/>
    <w:rsid w:val="001801E0"/>
    <w:rsid w:val="00183981"/>
    <w:rsid w:val="001844DF"/>
    <w:rsid w:val="00184A64"/>
    <w:rsid w:val="00184D24"/>
    <w:rsid w:val="00185DC4"/>
    <w:rsid w:val="001866F0"/>
    <w:rsid w:val="00187863"/>
    <w:rsid w:val="00187D95"/>
    <w:rsid w:val="00190231"/>
    <w:rsid w:val="00191345"/>
    <w:rsid w:val="001924E8"/>
    <w:rsid w:val="00192651"/>
    <w:rsid w:val="00192A72"/>
    <w:rsid w:val="00193B16"/>
    <w:rsid w:val="00195D7D"/>
    <w:rsid w:val="001A0603"/>
    <w:rsid w:val="001A0F48"/>
    <w:rsid w:val="001A2070"/>
    <w:rsid w:val="001A25D0"/>
    <w:rsid w:val="001A28D5"/>
    <w:rsid w:val="001A3DC1"/>
    <w:rsid w:val="001A46B5"/>
    <w:rsid w:val="001A60F8"/>
    <w:rsid w:val="001A701B"/>
    <w:rsid w:val="001B13BF"/>
    <w:rsid w:val="001B18D3"/>
    <w:rsid w:val="001B7656"/>
    <w:rsid w:val="001C1353"/>
    <w:rsid w:val="001C1585"/>
    <w:rsid w:val="001C263B"/>
    <w:rsid w:val="001C34F6"/>
    <w:rsid w:val="001C4E58"/>
    <w:rsid w:val="001C6385"/>
    <w:rsid w:val="001D16F5"/>
    <w:rsid w:val="001D1903"/>
    <w:rsid w:val="001D22CD"/>
    <w:rsid w:val="001D2A69"/>
    <w:rsid w:val="001D310D"/>
    <w:rsid w:val="001D40D6"/>
    <w:rsid w:val="001D4A55"/>
    <w:rsid w:val="001D623F"/>
    <w:rsid w:val="001D64F3"/>
    <w:rsid w:val="001D6B1C"/>
    <w:rsid w:val="001E0AF8"/>
    <w:rsid w:val="001E1474"/>
    <w:rsid w:val="001E1793"/>
    <w:rsid w:val="001E2A4A"/>
    <w:rsid w:val="001E32D5"/>
    <w:rsid w:val="001E3E03"/>
    <w:rsid w:val="001E5875"/>
    <w:rsid w:val="001E6B1A"/>
    <w:rsid w:val="001F0815"/>
    <w:rsid w:val="001F12F5"/>
    <w:rsid w:val="001F1627"/>
    <w:rsid w:val="001F213C"/>
    <w:rsid w:val="001F3337"/>
    <w:rsid w:val="001F369E"/>
    <w:rsid w:val="001F3D87"/>
    <w:rsid w:val="0020042C"/>
    <w:rsid w:val="0020083B"/>
    <w:rsid w:val="00201044"/>
    <w:rsid w:val="00201F05"/>
    <w:rsid w:val="002027FC"/>
    <w:rsid w:val="00203EA6"/>
    <w:rsid w:val="002041A1"/>
    <w:rsid w:val="00205B5B"/>
    <w:rsid w:val="00205D14"/>
    <w:rsid w:val="002065AD"/>
    <w:rsid w:val="00206C64"/>
    <w:rsid w:val="00207366"/>
    <w:rsid w:val="00207CA5"/>
    <w:rsid w:val="00210080"/>
    <w:rsid w:val="00211E92"/>
    <w:rsid w:val="00212D00"/>
    <w:rsid w:val="00216070"/>
    <w:rsid w:val="002235A9"/>
    <w:rsid w:val="00224F2F"/>
    <w:rsid w:val="002270E0"/>
    <w:rsid w:val="0022761A"/>
    <w:rsid w:val="00230687"/>
    <w:rsid w:val="0023162F"/>
    <w:rsid w:val="00231A88"/>
    <w:rsid w:val="00231AF0"/>
    <w:rsid w:val="00231EF7"/>
    <w:rsid w:val="002347A9"/>
    <w:rsid w:val="00237D8D"/>
    <w:rsid w:val="00237E50"/>
    <w:rsid w:val="0024103C"/>
    <w:rsid w:val="00243586"/>
    <w:rsid w:val="002435AF"/>
    <w:rsid w:val="00244BB3"/>
    <w:rsid w:val="00245430"/>
    <w:rsid w:val="00247172"/>
    <w:rsid w:val="002503B6"/>
    <w:rsid w:val="002507E4"/>
    <w:rsid w:val="00251324"/>
    <w:rsid w:val="00251DB8"/>
    <w:rsid w:val="00255578"/>
    <w:rsid w:val="002607E9"/>
    <w:rsid w:val="002609E0"/>
    <w:rsid w:val="002619FF"/>
    <w:rsid w:val="00261E9B"/>
    <w:rsid w:val="002642FC"/>
    <w:rsid w:val="002651DA"/>
    <w:rsid w:val="00265E32"/>
    <w:rsid w:val="0026621E"/>
    <w:rsid w:val="00266FD8"/>
    <w:rsid w:val="00267F65"/>
    <w:rsid w:val="00271AFD"/>
    <w:rsid w:val="00273FCB"/>
    <w:rsid w:val="002758D1"/>
    <w:rsid w:val="0027649B"/>
    <w:rsid w:val="00280479"/>
    <w:rsid w:val="00281AA0"/>
    <w:rsid w:val="00282A3F"/>
    <w:rsid w:val="002845BF"/>
    <w:rsid w:val="00286795"/>
    <w:rsid w:val="0028694D"/>
    <w:rsid w:val="0028772F"/>
    <w:rsid w:val="00290285"/>
    <w:rsid w:val="002906C6"/>
    <w:rsid w:val="002927DC"/>
    <w:rsid w:val="00293427"/>
    <w:rsid w:val="002A00D9"/>
    <w:rsid w:val="002A0F90"/>
    <w:rsid w:val="002A30D8"/>
    <w:rsid w:val="002A3DC1"/>
    <w:rsid w:val="002A55D8"/>
    <w:rsid w:val="002A61B3"/>
    <w:rsid w:val="002B1D8F"/>
    <w:rsid w:val="002B6D98"/>
    <w:rsid w:val="002B7FFB"/>
    <w:rsid w:val="002C2509"/>
    <w:rsid w:val="002C3FE0"/>
    <w:rsid w:val="002C580F"/>
    <w:rsid w:val="002C645E"/>
    <w:rsid w:val="002D0B6A"/>
    <w:rsid w:val="002D281B"/>
    <w:rsid w:val="002D3C65"/>
    <w:rsid w:val="002D3CC9"/>
    <w:rsid w:val="002D3D6E"/>
    <w:rsid w:val="002D4E78"/>
    <w:rsid w:val="002D6FFA"/>
    <w:rsid w:val="002D7207"/>
    <w:rsid w:val="002E0802"/>
    <w:rsid w:val="002E0952"/>
    <w:rsid w:val="002E2047"/>
    <w:rsid w:val="002E3EB7"/>
    <w:rsid w:val="002E7CF1"/>
    <w:rsid w:val="002E7D4F"/>
    <w:rsid w:val="002F00BC"/>
    <w:rsid w:val="002F070F"/>
    <w:rsid w:val="002F0F2D"/>
    <w:rsid w:val="002F18A1"/>
    <w:rsid w:val="002F2CA9"/>
    <w:rsid w:val="002F6C67"/>
    <w:rsid w:val="002F7F02"/>
    <w:rsid w:val="003023D7"/>
    <w:rsid w:val="0030687D"/>
    <w:rsid w:val="00310FEC"/>
    <w:rsid w:val="0031126A"/>
    <w:rsid w:val="003113B3"/>
    <w:rsid w:val="0031177E"/>
    <w:rsid w:val="00313F3C"/>
    <w:rsid w:val="0031443F"/>
    <w:rsid w:val="00314B3C"/>
    <w:rsid w:val="00314C34"/>
    <w:rsid w:val="003170D4"/>
    <w:rsid w:val="003207BF"/>
    <w:rsid w:val="00320E9E"/>
    <w:rsid w:val="00322FFD"/>
    <w:rsid w:val="003233DF"/>
    <w:rsid w:val="00324148"/>
    <w:rsid w:val="00324BDB"/>
    <w:rsid w:val="003260DC"/>
    <w:rsid w:val="00326FDA"/>
    <w:rsid w:val="00330F09"/>
    <w:rsid w:val="0033179D"/>
    <w:rsid w:val="0033235B"/>
    <w:rsid w:val="0033424F"/>
    <w:rsid w:val="00335065"/>
    <w:rsid w:val="003352A7"/>
    <w:rsid w:val="00336957"/>
    <w:rsid w:val="00336FC7"/>
    <w:rsid w:val="003379E5"/>
    <w:rsid w:val="00342249"/>
    <w:rsid w:val="00343877"/>
    <w:rsid w:val="0034500F"/>
    <w:rsid w:val="00346F0A"/>
    <w:rsid w:val="00347D3F"/>
    <w:rsid w:val="00353805"/>
    <w:rsid w:val="00353BB1"/>
    <w:rsid w:val="003541D0"/>
    <w:rsid w:val="003541EA"/>
    <w:rsid w:val="003550D6"/>
    <w:rsid w:val="0035599A"/>
    <w:rsid w:val="0035633A"/>
    <w:rsid w:val="00356C56"/>
    <w:rsid w:val="00357BB4"/>
    <w:rsid w:val="00357C1A"/>
    <w:rsid w:val="0036019D"/>
    <w:rsid w:val="00361D8C"/>
    <w:rsid w:val="00363BBB"/>
    <w:rsid w:val="00364A75"/>
    <w:rsid w:val="0036574D"/>
    <w:rsid w:val="00365BBB"/>
    <w:rsid w:val="003666BC"/>
    <w:rsid w:val="003704EF"/>
    <w:rsid w:val="00371286"/>
    <w:rsid w:val="0037150D"/>
    <w:rsid w:val="00372624"/>
    <w:rsid w:val="0037262C"/>
    <w:rsid w:val="00373C07"/>
    <w:rsid w:val="003753CF"/>
    <w:rsid w:val="003775CF"/>
    <w:rsid w:val="0038536F"/>
    <w:rsid w:val="0038737E"/>
    <w:rsid w:val="00395539"/>
    <w:rsid w:val="003973C1"/>
    <w:rsid w:val="003A0589"/>
    <w:rsid w:val="003A0C4E"/>
    <w:rsid w:val="003A1232"/>
    <w:rsid w:val="003A16DF"/>
    <w:rsid w:val="003A2135"/>
    <w:rsid w:val="003A227B"/>
    <w:rsid w:val="003A4778"/>
    <w:rsid w:val="003A592F"/>
    <w:rsid w:val="003A6BDB"/>
    <w:rsid w:val="003B277D"/>
    <w:rsid w:val="003B421F"/>
    <w:rsid w:val="003B46F8"/>
    <w:rsid w:val="003B5D58"/>
    <w:rsid w:val="003B5F69"/>
    <w:rsid w:val="003C0607"/>
    <w:rsid w:val="003C17CA"/>
    <w:rsid w:val="003C298D"/>
    <w:rsid w:val="003C2B4C"/>
    <w:rsid w:val="003C3AB6"/>
    <w:rsid w:val="003C3DE9"/>
    <w:rsid w:val="003C46AF"/>
    <w:rsid w:val="003C49C1"/>
    <w:rsid w:val="003C5EEA"/>
    <w:rsid w:val="003C6B93"/>
    <w:rsid w:val="003D0014"/>
    <w:rsid w:val="003D0775"/>
    <w:rsid w:val="003D1B62"/>
    <w:rsid w:val="003D3190"/>
    <w:rsid w:val="003D4C70"/>
    <w:rsid w:val="003D5AF6"/>
    <w:rsid w:val="003E032B"/>
    <w:rsid w:val="003E12D1"/>
    <w:rsid w:val="003E2533"/>
    <w:rsid w:val="003F0365"/>
    <w:rsid w:val="003F24DD"/>
    <w:rsid w:val="003F4909"/>
    <w:rsid w:val="003F5D44"/>
    <w:rsid w:val="003F7474"/>
    <w:rsid w:val="0040552C"/>
    <w:rsid w:val="00405E7E"/>
    <w:rsid w:val="00407857"/>
    <w:rsid w:val="004100F9"/>
    <w:rsid w:val="00414FA8"/>
    <w:rsid w:val="004219D6"/>
    <w:rsid w:val="0042425D"/>
    <w:rsid w:val="0042508A"/>
    <w:rsid w:val="00425570"/>
    <w:rsid w:val="004265F6"/>
    <w:rsid w:val="00426E52"/>
    <w:rsid w:val="00430E2F"/>
    <w:rsid w:val="0043161E"/>
    <w:rsid w:val="00432B08"/>
    <w:rsid w:val="004379DE"/>
    <w:rsid w:val="00437AE7"/>
    <w:rsid w:val="00441302"/>
    <w:rsid w:val="0044132A"/>
    <w:rsid w:val="00441EEB"/>
    <w:rsid w:val="004420D8"/>
    <w:rsid w:val="00442A6F"/>
    <w:rsid w:val="0044600B"/>
    <w:rsid w:val="00447428"/>
    <w:rsid w:val="00447554"/>
    <w:rsid w:val="004520A1"/>
    <w:rsid w:val="00454EAC"/>
    <w:rsid w:val="0045521E"/>
    <w:rsid w:val="00455C10"/>
    <w:rsid w:val="0045670F"/>
    <w:rsid w:val="00457FC5"/>
    <w:rsid w:val="00457FD3"/>
    <w:rsid w:val="0046200E"/>
    <w:rsid w:val="00463533"/>
    <w:rsid w:val="004637A3"/>
    <w:rsid w:val="0046457E"/>
    <w:rsid w:val="00474524"/>
    <w:rsid w:val="00475B4D"/>
    <w:rsid w:val="00476161"/>
    <w:rsid w:val="00477242"/>
    <w:rsid w:val="00483AD8"/>
    <w:rsid w:val="004859D1"/>
    <w:rsid w:val="0048615F"/>
    <w:rsid w:val="00486785"/>
    <w:rsid w:val="00490887"/>
    <w:rsid w:val="004912A9"/>
    <w:rsid w:val="004919C2"/>
    <w:rsid w:val="00494E37"/>
    <w:rsid w:val="00496223"/>
    <w:rsid w:val="00496E91"/>
    <w:rsid w:val="004A02CA"/>
    <w:rsid w:val="004A0A03"/>
    <w:rsid w:val="004A12BD"/>
    <w:rsid w:val="004A1309"/>
    <w:rsid w:val="004A38AE"/>
    <w:rsid w:val="004A5400"/>
    <w:rsid w:val="004A6CB9"/>
    <w:rsid w:val="004A7D27"/>
    <w:rsid w:val="004B1E27"/>
    <w:rsid w:val="004B43B7"/>
    <w:rsid w:val="004B6152"/>
    <w:rsid w:val="004B6160"/>
    <w:rsid w:val="004B6898"/>
    <w:rsid w:val="004B6BFC"/>
    <w:rsid w:val="004C0C1A"/>
    <w:rsid w:val="004C260E"/>
    <w:rsid w:val="004C2E99"/>
    <w:rsid w:val="004C3522"/>
    <w:rsid w:val="004C39A6"/>
    <w:rsid w:val="004C50E2"/>
    <w:rsid w:val="004C665D"/>
    <w:rsid w:val="004C726E"/>
    <w:rsid w:val="004D1009"/>
    <w:rsid w:val="004D110B"/>
    <w:rsid w:val="004D11E1"/>
    <w:rsid w:val="004D16A9"/>
    <w:rsid w:val="004D273C"/>
    <w:rsid w:val="004D3EAC"/>
    <w:rsid w:val="004D4799"/>
    <w:rsid w:val="004D6920"/>
    <w:rsid w:val="004D7CE4"/>
    <w:rsid w:val="004E0E50"/>
    <w:rsid w:val="004E207D"/>
    <w:rsid w:val="004E5641"/>
    <w:rsid w:val="004E78CF"/>
    <w:rsid w:val="004F21A4"/>
    <w:rsid w:val="004F3431"/>
    <w:rsid w:val="004F34FF"/>
    <w:rsid w:val="004F36E6"/>
    <w:rsid w:val="004F4139"/>
    <w:rsid w:val="004F4997"/>
    <w:rsid w:val="004F5ACE"/>
    <w:rsid w:val="004F6249"/>
    <w:rsid w:val="0050038B"/>
    <w:rsid w:val="00500C84"/>
    <w:rsid w:val="00502B18"/>
    <w:rsid w:val="00502D04"/>
    <w:rsid w:val="00504771"/>
    <w:rsid w:val="00505F9A"/>
    <w:rsid w:val="005071CB"/>
    <w:rsid w:val="005074E6"/>
    <w:rsid w:val="00507512"/>
    <w:rsid w:val="005103C9"/>
    <w:rsid w:val="00511321"/>
    <w:rsid w:val="00514324"/>
    <w:rsid w:val="00514518"/>
    <w:rsid w:val="00514836"/>
    <w:rsid w:val="005166CA"/>
    <w:rsid w:val="00516968"/>
    <w:rsid w:val="005171A5"/>
    <w:rsid w:val="005179F4"/>
    <w:rsid w:val="0052039B"/>
    <w:rsid w:val="00521A49"/>
    <w:rsid w:val="00525F73"/>
    <w:rsid w:val="00526117"/>
    <w:rsid w:val="00526183"/>
    <w:rsid w:val="00526506"/>
    <w:rsid w:val="0052714C"/>
    <w:rsid w:val="0052785A"/>
    <w:rsid w:val="005315B2"/>
    <w:rsid w:val="00531C6E"/>
    <w:rsid w:val="005323E8"/>
    <w:rsid w:val="00532816"/>
    <w:rsid w:val="005331FF"/>
    <w:rsid w:val="00533B44"/>
    <w:rsid w:val="00534642"/>
    <w:rsid w:val="0053471B"/>
    <w:rsid w:val="00534901"/>
    <w:rsid w:val="00536B38"/>
    <w:rsid w:val="00537D0F"/>
    <w:rsid w:val="00537E91"/>
    <w:rsid w:val="00542F43"/>
    <w:rsid w:val="00542FFD"/>
    <w:rsid w:val="005466EF"/>
    <w:rsid w:val="005532D6"/>
    <w:rsid w:val="0055413E"/>
    <w:rsid w:val="005547BB"/>
    <w:rsid w:val="00554E70"/>
    <w:rsid w:val="0055510E"/>
    <w:rsid w:val="005551B7"/>
    <w:rsid w:val="00555F35"/>
    <w:rsid w:val="0055695C"/>
    <w:rsid w:val="005604B4"/>
    <w:rsid w:val="005628AB"/>
    <w:rsid w:val="00562D6E"/>
    <w:rsid w:val="0056467C"/>
    <w:rsid w:val="0056497F"/>
    <w:rsid w:val="00564A68"/>
    <w:rsid w:val="0056626C"/>
    <w:rsid w:val="00567EFD"/>
    <w:rsid w:val="0057010C"/>
    <w:rsid w:val="005707E7"/>
    <w:rsid w:val="005727FA"/>
    <w:rsid w:val="00575A03"/>
    <w:rsid w:val="0057650A"/>
    <w:rsid w:val="00576DCF"/>
    <w:rsid w:val="00577434"/>
    <w:rsid w:val="00577AA0"/>
    <w:rsid w:val="0058499A"/>
    <w:rsid w:val="00586170"/>
    <w:rsid w:val="005875C2"/>
    <w:rsid w:val="00587CAE"/>
    <w:rsid w:val="005902B3"/>
    <w:rsid w:val="00590F04"/>
    <w:rsid w:val="00592263"/>
    <w:rsid w:val="0059256E"/>
    <w:rsid w:val="00592DA5"/>
    <w:rsid w:val="0059560D"/>
    <w:rsid w:val="00597481"/>
    <w:rsid w:val="005976DE"/>
    <w:rsid w:val="005A03BE"/>
    <w:rsid w:val="005A11CA"/>
    <w:rsid w:val="005A1217"/>
    <w:rsid w:val="005A1CB5"/>
    <w:rsid w:val="005A1E5F"/>
    <w:rsid w:val="005A20A8"/>
    <w:rsid w:val="005A38C5"/>
    <w:rsid w:val="005A4082"/>
    <w:rsid w:val="005A53A5"/>
    <w:rsid w:val="005A6B18"/>
    <w:rsid w:val="005A74CB"/>
    <w:rsid w:val="005B0654"/>
    <w:rsid w:val="005B0E13"/>
    <w:rsid w:val="005B3FB2"/>
    <w:rsid w:val="005B44FE"/>
    <w:rsid w:val="005B4965"/>
    <w:rsid w:val="005B49BE"/>
    <w:rsid w:val="005B5E86"/>
    <w:rsid w:val="005B7982"/>
    <w:rsid w:val="005C1317"/>
    <w:rsid w:val="005C1845"/>
    <w:rsid w:val="005C19CB"/>
    <w:rsid w:val="005C1D23"/>
    <w:rsid w:val="005C52C1"/>
    <w:rsid w:val="005C7153"/>
    <w:rsid w:val="005C7EF6"/>
    <w:rsid w:val="005D1845"/>
    <w:rsid w:val="005D265D"/>
    <w:rsid w:val="005D289D"/>
    <w:rsid w:val="005D2CEF"/>
    <w:rsid w:val="005D6E2F"/>
    <w:rsid w:val="005E004A"/>
    <w:rsid w:val="005E08D0"/>
    <w:rsid w:val="005E0BEF"/>
    <w:rsid w:val="005E1153"/>
    <w:rsid w:val="005E1F2A"/>
    <w:rsid w:val="005E26ED"/>
    <w:rsid w:val="005E3598"/>
    <w:rsid w:val="005E3F92"/>
    <w:rsid w:val="005E45A3"/>
    <w:rsid w:val="005E64E6"/>
    <w:rsid w:val="005E6520"/>
    <w:rsid w:val="005E7E74"/>
    <w:rsid w:val="005F1E7C"/>
    <w:rsid w:val="005F2046"/>
    <w:rsid w:val="005F2C03"/>
    <w:rsid w:val="005F34CC"/>
    <w:rsid w:val="005F4872"/>
    <w:rsid w:val="005F493B"/>
    <w:rsid w:val="005F4EC0"/>
    <w:rsid w:val="005F5BB8"/>
    <w:rsid w:val="005F7F3F"/>
    <w:rsid w:val="00600043"/>
    <w:rsid w:val="00602F5E"/>
    <w:rsid w:val="006062D5"/>
    <w:rsid w:val="00606FB9"/>
    <w:rsid w:val="006075CB"/>
    <w:rsid w:val="00607DF3"/>
    <w:rsid w:val="006100EE"/>
    <w:rsid w:val="00611543"/>
    <w:rsid w:val="0061536E"/>
    <w:rsid w:val="00615B35"/>
    <w:rsid w:val="00615BD9"/>
    <w:rsid w:val="0061608C"/>
    <w:rsid w:val="00616B32"/>
    <w:rsid w:val="00616C23"/>
    <w:rsid w:val="006173AA"/>
    <w:rsid w:val="00620200"/>
    <w:rsid w:val="00621822"/>
    <w:rsid w:val="00624208"/>
    <w:rsid w:val="00626EAA"/>
    <w:rsid w:val="00630540"/>
    <w:rsid w:val="00630F81"/>
    <w:rsid w:val="00634752"/>
    <w:rsid w:val="0063497C"/>
    <w:rsid w:val="00634FCC"/>
    <w:rsid w:val="00634FED"/>
    <w:rsid w:val="006357A9"/>
    <w:rsid w:val="00635940"/>
    <w:rsid w:val="00637D4E"/>
    <w:rsid w:val="00637E31"/>
    <w:rsid w:val="0064077D"/>
    <w:rsid w:val="00641552"/>
    <w:rsid w:val="00641862"/>
    <w:rsid w:val="0064254E"/>
    <w:rsid w:val="006442C4"/>
    <w:rsid w:val="00644BD4"/>
    <w:rsid w:val="006451B8"/>
    <w:rsid w:val="00645BCB"/>
    <w:rsid w:val="00646025"/>
    <w:rsid w:val="006464FE"/>
    <w:rsid w:val="00646D70"/>
    <w:rsid w:val="00652AC9"/>
    <w:rsid w:val="006534AC"/>
    <w:rsid w:val="00653640"/>
    <w:rsid w:val="00654AC9"/>
    <w:rsid w:val="006561D8"/>
    <w:rsid w:val="00657C45"/>
    <w:rsid w:val="006607D8"/>
    <w:rsid w:val="006628D3"/>
    <w:rsid w:val="0066334D"/>
    <w:rsid w:val="0066360A"/>
    <w:rsid w:val="006636F3"/>
    <w:rsid w:val="00663ADB"/>
    <w:rsid w:val="00664D41"/>
    <w:rsid w:val="00666DB9"/>
    <w:rsid w:val="00667F92"/>
    <w:rsid w:val="006722C2"/>
    <w:rsid w:val="0067398D"/>
    <w:rsid w:val="00674739"/>
    <w:rsid w:val="00674B76"/>
    <w:rsid w:val="0067539F"/>
    <w:rsid w:val="00675D47"/>
    <w:rsid w:val="00680C17"/>
    <w:rsid w:val="00680DF8"/>
    <w:rsid w:val="006815B5"/>
    <w:rsid w:val="006830C5"/>
    <w:rsid w:val="006864BB"/>
    <w:rsid w:val="00687044"/>
    <w:rsid w:val="00687366"/>
    <w:rsid w:val="00692AAC"/>
    <w:rsid w:val="00696A12"/>
    <w:rsid w:val="006A02CB"/>
    <w:rsid w:val="006A2008"/>
    <w:rsid w:val="006A2020"/>
    <w:rsid w:val="006A2D8B"/>
    <w:rsid w:val="006A440D"/>
    <w:rsid w:val="006A6D38"/>
    <w:rsid w:val="006B02D8"/>
    <w:rsid w:val="006B094A"/>
    <w:rsid w:val="006B0D3A"/>
    <w:rsid w:val="006B102D"/>
    <w:rsid w:val="006B410E"/>
    <w:rsid w:val="006B4397"/>
    <w:rsid w:val="006B4693"/>
    <w:rsid w:val="006B69CF"/>
    <w:rsid w:val="006B7309"/>
    <w:rsid w:val="006C1846"/>
    <w:rsid w:val="006C41D1"/>
    <w:rsid w:val="006C463E"/>
    <w:rsid w:val="006C6A5A"/>
    <w:rsid w:val="006D0182"/>
    <w:rsid w:val="006D056C"/>
    <w:rsid w:val="006D3335"/>
    <w:rsid w:val="006D3468"/>
    <w:rsid w:val="006D3BA2"/>
    <w:rsid w:val="006D445C"/>
    <w:rsid w:val="006E04B1"/>
    <w:rsid w:val="006E0AD5"/>
    <w:rsid w:val="006E182F"/>
    <w:rsid w:val="006E23EB"/>
    <w:rsid w:val="006E5498"/>
    <w:rsid w:val="006E612F"/>
    <w:rsid w:val="006E7439"/>
    <w:rsid w:val="006E7A73"/>
    <w:rsid w:val="006F0753"/>
    <w:rsid w:val="006F0C5E"/>
    <w:rsid w:val="006F2255"/>
    <w:rsid w:val="006F2D35"/>
    <w:rsid w:val="006F50EC"/>
    <w:rsid w:val="006F5555"/>
    <w:rsid w:val="006F5B31"/>
    <w:rsid w:val="006F7061"/>
    <w:rsid w:val="006F7CC5"/>
    <w:rsid w:val="00704B56"/>
    <w:rsid w:val="00704F8C"/>
    <w:rsid w:val="00705779"/>
    <w:rsid w:val="00706146"/>
    <w:rsid w:val="0070622B"/>
    <w:rsid w:val="00707250"/>
    <w:rsid w:val="007115E9"/>
    <w:rsid w:val="007146A1"/>
    <w:rsid w:val="007178C2"/>
    <w:rsid w:val="00717E24"/>
    <w:rsid w:val="00720748"/>
    <w:rsid w:val="00720C5F"/>
    <w:rsid w:val="00721470"/>
    <w:rsid w:val="007216F3"/>
    <w:rsid w:val="007239D1"/>
    <w:rsid w:val="0072575F"/>
    <w:rsid w:val="007268ED"/>
    <w:rsid w:val="0072735A"/>
    <w:rsid w:val="0072757A"/>
    <w:rsid w:val="0072767F"/>
    <w:rsid w:val="0073088B"/>
    <w:rsid w:val="00732B20"/>
    <w:rsid w:val="00732B81"/>
    <w:rsid w:val="007333BA"/>
    <w:rsid w:val="00734F04"/>
    <w:rsid w:val="007358DA"/>
    <w:rsid w:val="007363C6"/>
    <w:rsid w:val="00736D78"/>
    <w:rsid w:val="0074146B"/>
    <w:rsid w:val="00742B36"/>
    <w:rsid w:val="00746436"/>
    <w:rsid w:val="0074692F"/>
    <w:rsid w:val="007507D0"/>
    <w:rsid w:val="00750BCF"/>
    <w:rsid w:val="00753532"/>
    <w:rsid w:val="0075411A"/>
    <w:rsid w:val="00754AB4"/>
    <w:rsid w:val="0075653A"/>
    <w:rsid w:val="00756ABC"/>
    <w:rsid w:val="007572DE"/>
    <w:rsid w:val="007573F3"/>
    <w:rsid w:val="00757492"/>
    <w:rsid w:val="0075775B"/>
    <w:rsid w:val="00762413"/>
    <w:rsid w:val="00763041"/>
    <w:rsid w:val="0076424F"/>
    <w:rsid w:val="00764D44"/>
    <w:rsid w:val="00765541"/>
    <w:rsid w:val="007658D4"/>
    <w:rsid w:val="00767117"/>
    <w:rsid w:val="00767203"/>
    <w:rsid w:val="007673D1"/>
    <w:rsid w:val="007674BF"/>
    <w:rsid w:val="00767647"/>
    <w:rsid w:val="00772228"/>
    <w:rsid w:val="00772942"/>
    <w:rsid w:val="0077481A"/>
    <w:rsid w:val="00777A24"/>
    <w:rsid w:val="00780897"/>
    <w:rsid w:val="00780D7B"/>
    <w:rsid w:val="0078187D"/>
    <w:rsid w:val="0078680A"/>
    <w:rsid w:val="00790119"/>
    <w:rsid w:val="00791BCB"/>
    <w:rsid w:val="007931CA"/>
    <w:rsid w:val="00793AEA"/>
    <w:rsid w:val="00795E21"/>
    <w:rsid w:val="007976B9"/>
    <w:rsid w:val="007A0A23"/>
    <w:rsid w:val="007A2F6F"/>
    <w:rsid w:val="007A66E9"/>
    <w:rsid w:val="007A7983"/>
    <w:rsid w:val="007B15DC"/>
    <w:rsid w:val="007B4AD7"/>
    <w:rsid w:val="007B5E88"/>
    <w:rsid w:val="007B64AE"/>
    <w:rsid w:val="007C04E4"/>
    <w:rsid w:val="007C0898"/>
    <w:rsid w:val="007C0DE3"/>
    <w:rsid w:val="007C0FCF"/>
    <w:rsid w:val="007C4064"/>
    <w:rsid w:val="007C5B27"/>
    <w:rsid w:val="007C61EE"/>
    <w:rsid w:val="007D026E"/>
    <w:rsid w:val="007D0923"/>
    <w:rsid w:val="007D2684"/>
    <w:rsid w:val="007D386D"/>
    <w:rsid w:val="007D3B28"/>
    <w:rsid w:val="007D4A20"/>
    <w:rsid w:val="007D4B4F"/>
    <w:rsid w:val="007D5BFD"/>
    <w:rsid w:val="007D6231"/>
    <w:rsid w:val="007D7096"/>
    <w:rsid w:val="007D7314"/>
    <w:rsid w:val="007E2C55"/>
    <w:rsid w:val="007E2EB1"/>
    <w:rsid w:val="007E3EFA"/>
    <w:rsid w:val="007F04FC"/>
    <w:rsid w:val="007F052E"/>
    <w:rsid w:val="007F11CF"/>
    <w:rsid w:val="007F1521"/>
    <w:rsid w:val="007F165F"/>
    <w:rsid w:val="007F2010"/>
    <w:rsid w:val="007F3A7B"/>
    <w:rsid w:val="007F423F"/>
    <w:rsid w:val="007F5CE6"/>
    <w:rsid w:val="007F6A1E"/>
    <w:rsid w:val="00800CC6"/>
    <w:rsid w:val="0080308B"/>
    <w:rsid w:val="00805658"/>
    <w:rsid w:val="00806BE5"/>
    <w:rsid w:val="00806EE0"/>
    <w:rsid w:val="00807F60"/>
    <w:rsid w:val="00810ED6"/>
    <w:rsid w:val="008117D0"/>
    <w:rsid w:val="00811AFB"/>
    <w:rsid w:val="0081287D"/>
    <w:rsid w:val="008129FD"/>
    <w:rsid w:val="008161C4"/>
    <w:rsid w:val="00816D1A"/>
    <w:rsid w:val="00817DC6"/>
    <w:rsid w:val="00817F02"/>
    <w:rsid w:val="00820069"/>
    <w:rsid w:val="00821785"/>
    <w:rsid w:val="008217D8"/>
    <w:rsid w:val="00822E5F"/>
    <w:rsid w:val="008236C0"/>
    <w:rsid w:val="008243A2"/>
    <w:rsid w:val="00831674"/>
    <w:rsid w:val="00832496"/>
    <w:rsid w:val="00832A3F"/>
    <w:rsid w:val="00834978"/>
    <w:rsid w:val="00840BD0"/>
    <w:rsid w:val="00840CBC"/>
    <w:rsid w:val="008459FC"/>
    <w:rsid w:val="00846B83"/>
    <w:rsid w:val="008476BF"/>
    <w:rsid w:val="008511D0"/>
    <w:rsid w:val="00851BD8"/>
    <w:rsid w:val="008531A3"/>
    <w:rsid w:val="00853ECE"/>
    <w:rsid w:val="008550C7"/>
    <w:rsid w:val="00855EB2"/>
    <w:rsid w:val="00860294"/>
    <w:rsid w:val="00860A2A"/>
    <w:rsid w:val="00862033"/>
    <w:rsid w:val="0086447D"/>
    <w:rsid w:val="00865214"/>
    <w:rsid w:val="008654D4"/>
    <w:rsid w:val="0086622F"/>
    <w:rsid w:val="008662AE"/>
    <w:rsid w:val="00866D1C"/>
    <w:rsid w:val="00870F0F"/>
    <w:rsid w:val="00871B0A"/>
    <w:rsid w:val="00871D79"/>
    <w:rsid w:val="00876C6C"/>
    <w:rsid w:val="008821DB"/>
    <w:rsid w:val="008858D5"/>
    <w:rsid w:val="0088623C"/>
    <w:rsid w:val="0089160B"/>
    <w:rsid w:val="00892213"/>
    <w:rsid w:val="008932A2"/>
    <w:rsid w:val="00893C35"/>
    <w:rsid w:val="008942B7"/>
    <w:rsid w:val="00894561"/>
    <w:rsid w:val="008950EF"/>
    <w:rsid w:val="008953F5"/>
    <w:rsid w:val="00895B5F"/>
    <w:rsid w:val="008968D0"/>
    <w:rsid w:val="008A0F36"/>
    <w:rsid w:val="008A11E6"/>
    <w:rsid w:val="008A18AE"/>
    <w:rsid w:val="008A19E4"/>
    <w:rsid w:val="008A1FC6"/>
    <w:rsid w:val="008A300D"/>
    <w:rsid w:val="008A3865"/>
    <w:rsid w:val="008A3D33"/>
    <w:rsid w:val="008A4781"/>
    <w:rsid w:val="008A73B5"/>
    <w:rsid w:val="008B13F0"/>
    <w:rsid w:val="008B231E"/>
    <w:rsid w:val="008B70FE"/>
    <w:rsid w:val="008B79FE"/>
    <w:rsid w:val="008C31E3"/>
    <w:rsid w:val="008C34A7"/>
    <w:rsid w:val="008C39C2"/>
    <w:rsid w:val="008C3F13"/>
    <w:rsid w:val="008D0D43"/>
    <w:rsid w:val="008D1BAC"/>
    <w:rsid w:val="008D2CC5"/>
    <w:rsid w:val="008D30CA"/>
    <w:rsid w:val="008D4040"/>
    <w:rsid w:val="008E170A"/>
    <w:rsid w:val="008E44C8"/>
    <w:rsid w:val="008E4738"/>
    <w:rsid w:val="008E4C56"/>
    <w:rsid w:val="008F0143"/>
    <w:rsid w:val="008F0883"/>
    <w:rsid w:val="008F4680"/>
    <w:rsid w:val="008F4E7B"/>
    <w:rsid w:val="008F550E"/>
    <w:rsid w:val="008F6A1B"/>
    <w:rsid w:val="008F7D9E"/>
    <w:rsid w:val="00905342"/>
    <w:rsid w:val="00907221"/>
    <w:rsid w:val="00907606"/>
    <w:rsid w:val="00910B7E"/>
    <w:rsid w:val="00911CC9"/>
    <w:rsid w:val="00913948"/>
    <w:rsid w:val="00913F8E"/>
    <w:rsid w:val="00914214"/>
    <w:rsid w:val="00915EA9"/>
    <w:rsid w:val="009176A3"/>
    <w:rsid w:val="00920DE9"/>
    <w:rsid w:val="00921010"/>
    <w:rsid w:val="00921F04"/>
    <w:rsid w:val="00922344"/>
    <w:rsid w:val="00922543"/>
    <w:rsid w:val="009259D4"/>
    <w:rsid w:val="00925E2E"/>
    <w:rsid w:val="009263E9"/>
    <w:rsid w:val="00927A93"/>
    <w:rsid w:val="00930700"/>
    <w:rsid w:val="00930EDB"/>
    <w:rsid w:val="0093250E"/>
    <w:rsid w:val="00932FAB"/>
    <w:rsid w:val="00933803"/>
    <w:rsid w:val="00933961"/>
    <w:rsid w:val="009345CF"/>
    <w:rsid w:val="00935C55"/>
    <w:rsid w:val="0093616F"/>
    <w:rsid w:val="00937009"/>
    <w:rsid w:val="009373B6"/>
    <w:rsid w:val="00937CF3"/>
    <w:rsid w:val="0093DDB6"/>
    <w:rsid w:val="00940D42"/>
    <w:rsid w:val="009413EF"/>
    <w:rsid w:val="00941554"/>
    <w:rsid w:val="0094191C"/>
    <w:rsid w:val="00942F13"/>
    <w:rsid w:val="00944088"/>
    <w:rsid w:val="00944198"/>
    <w:rsid w:val="0094465A"/>
    <w:rsid w:val="00950317"/>
    <w:rsid w:val="00951E4A"/>
    <w:rsid w:val="00960BD7"/>
    <w:rsid w:val="00960EE9"/>
    <w:rsid w:val="009622F7"/>
    <w:rsid w:val="00962890"/>
    <w:rsid w:val="00963329"/>
    <w:rsid w:val="00964B1D"/>
    <w:rsid w:val="00966F35"/>
    <w:rsid w:val="0096726D"/>
    <w:rsid w:val="00970A2B"/>
    <w:rsid w:val="009712DF"/>
    <w:rsid w:val="00972DC3"/>
    <w:rsid w:val="009742F7"/>
    <w:rsid w:val="00974E33"/>
    <w:rsid w:val="00975492"/>
    <w:rsid w:val="00976E34"/>
    <w:rsid w:val="00977A99"/>
    <w:rsid w:val="00980DD0"/>
    <w:rsid w:val="00981309"/>
    <w:rsid w:val="00981FF3"/>
    <w:rsid w:val="009860FB"/>
    <w:rsid w:val="00990952"/>
    <w:rsid w:val="00990A86"/>
    <w:rsid w:val="0099167E"/>
    <w:rsid w:val="009924B2"/>
    <w:rsid w:val="00992E82"/>
    <w:rsid w:val="00993152"/>
    <w:rsid w:val="0099454E"/>
    <w:rsid w:val="009948BE"/>
    <w:rsid w:val="009956C5"/>
    <w:rsid w:val="00996579"/>
    <w:rsid w:val="00996C78"/>
    <w:rsid w:val="009A2679"/>
    <w:rsid w:val="009A37F8"/>
    <w:rsid w:val="009A54B8"/>
    <w:rsid w:val="009A5EA6"/>
    <w:rsid w:val="009A61D0"/>
    <w:rsid w:val="009A63CC"/>
    <w:rsid w:val="009A7610"/>
    <w:rsid w:val="009B1DE9"/>
    <w:rsid w:val="009B2B84"/>
    <w:rsid w:val="009B44A5"/>
    <w:rsid w:val="009B61E4"/>
    <w:rsid w:val="009B7607"/>
    <w:rsid w:val="009C00A2"/>
    <w:rsid w:val="009C0314"/>
    <w:rsid w:val="009C19EA"/>
    <w:rsid w:val="009C5AAD"/>
    <w:rsid w:val="009C5D5F"/>
    <w:rsid w:val="009C6774"/>
    <w:rsid w:val="009C6A45"/>
    <w:rsid w:val="009C7A90"/>
    <w:rsid w:val="009C7ECB"/>
    <w:rsid w:val="009D051C"/>
    <w:rsid w:val="009D070A"/>
    <w:rsid w:val="009D1B82"/>
    <w:rsid w:val="009D27C6"/>
    <w:rsid w:val="009D32CA"/>
    <w:rsid w:val="009D4B5D"/>
    <w:rsid w:val="009D5488"/>
    <w:rsid w:val="009D54BA"/>
    <w:rsid w:val="009D5629"/>
    <w:rsid w:val="009D6580"/>
    <w:rsid w:val="009D71A5"/>
    <w:rsid w:val="009D765E"/>
    <w:rsid w:val="009D785E"/>
    <w:rsid w:val="009E1717"/>
    <w:rsid w:val="009E1A35"/>
    <w:rsid w:val="009E3B68"/>
    <w:rsid w:val="009E5C82"/>
    <w:rsid w:val="009E66BC"/>
    <w:rsid w:val="009E69E6"/>
    <w:rsid w:val="009E70BB"/>
    <w:rsid w:val="009E7899"/>
    <w:rsid w:val="009E7CE7"/>
    <w:rsid w:val="009F2CDF"/>
    <w:rsid w:val="009F34A2"/>
    <w:rsid w:val="009F37AF"/>
    <w:rsid w:val="009F5613"/>
    <w:rsid w:val="009F7490"/>
    <w:rsid w:val="00A001EF"/>
    <w:rsid w:val="00A006CA"/>
    <w:rsid w:val="00A0434E"/>
    <w:rsid w:val="00A0461A"/>
    <w:rsid w:val="00A04BD1"/>
    <w:rsid w:val="00A05488"/>
    <w:rsid w:val="00A063ED"/>
    <w:rsid w:val="00A110D3"/>
    <w:rsid w:val="00A1389B"/>
    <w:rsid w:val="00A1453F"/>
    <w:rsid w:val="00A159A0"/>
    <w:rsid w:val="00A1693B"/>
    <w:rsid w:val="00A1698C"/>
    <w:rsid w:val="00A17795"/>
    <w:rsid w:val="00A202AE"/>
    <w:rsid w:val="00A2119F"/>
    <w:rsid w:val="00A21C94"/>
    <w:rsid w:val="00A22B26"/>
    <w:rsid w:val="00A22E6A"/>
    <w:rsid w:val="00A235F5"/>
    <w:rsid w:val="00A2388A"/>
    <w:rsid w:val="00A25AE3"/>
    <w:rsid w:val="00A3271C"/>
    <w:rsid w:val="00A3317A"/>
    <w:rsid w:val="00A33AEE"/>
    <w:rsid w:val="00A33D83"/>
    <w:rsid w:val="00A3406B"/>
    <w:rsid w:val="00A34B12"/>
    <w:rsid w:val="00A37AC9"/>
    <w:rsid w:val="00A37C9A"/>
    <w:rsid w:val="00A37E5B"/>
    <w:rsid w:val="00A41DE1"/>
    <w:rsid w:val="00A425DC"/>
    <w:rsid w:val="00A4297C"/>
    <w:rsid w:val="00A43295"/>
    <w:rsid w:val="00A4534C"/>
    <w:rsid w:val="00A47797"/>
    <w:rsid w:val="00A51FC1"/>
    <w:rsid w:val="00A525C7"/>
    <w:rsid w:val="00A53024"/>
    <w:rsid w:val="00A542E9"/>
    <w:rsid w:val="00A56EA4"/>
    <w:rsid w:val="00A60B6A"/>
    <w:rsid w:val="00A61E34"/>
    <w:rsid w:val="00A640D9"/>
    <w:rsid w:val="00A670C0"/>
    <w:rsid w:val="00A71AC4"/>
    <w:rsid w:val="00A72B47"/>
    <w:rsid w:val="00A73DA4"/>
    <w:rsid w:val="00A745E2"/>
    <w:rsid w:val="00A74AC6"/>
    <w:rsid w:val="00A76521"/>
    <w:rsid w:val="00A8128C"/>
    <w:rsid w:val="00A82726"/>
    <w:rsid w:val="00A83D12"/>
    <w:rsid w:val="00A8691F"/>
    <w:rsid w:val="00A86D3D"/>
    <w:rsid w:val="00A87915"/>
    <w:rsid w:val="00A92FD1"/>
    <w:rsid w:val="00A959DD"/>
    <w:rsid w:val="00A979D3"/>
    <w:rsid w:val="00AA057A"/>
    <w:rsid w:val="00AA0802"/>
    <w:rsid w:val="00AA2D00"/>
    <w:rsid w:val="00AA48B7"/>
    <w:rsid w:val="00AA5229"/>
    <w:rsid w:val="00AB0A9D"/>
    <w:rsid w:val="00AB1F36"/>
    <w:rsid w:val="00AB2240"/>
    <w:rsid w:val="00AB2BC5"/>
    <w:rsid w:val="00AB37EF"/>
    <w:rsid w:val="00AB5B42"/>
    <w:rsid w:val="00AB7961"/>
    <w:rsid w:val="00AC0236"/>
    <w:rsid w:val="00AC1C13"/>
    <w:rsid w:val="00AC2944"/>
    <w:rsid w:val="00AC4538"/>
    <w:rsid w:val="00AC552B"/>
    <w:rsid w:val="00AD0525"/>
    <w:rsid w:val="00AD34CC"/>
    <w:rsid w:val="00AD42BB"/>
    <w:rsid w:val="00AD4396"/>
    <w:rsid w:val="00AD7B9F"/>
    <w:rsid w:val="00AE0A44"/>
    <w:rsid w:val="00AE39FE"/>
    <w:rsid w:val="00AE7FF5"/>
    <w:rsid w:val="00AF089C"/>
    <w:rsid w:val="00AF1588"/>
    <w:rsid w:val="00AF2FB6"/>
    <w:rsid w:val="00AF593F"/>
    <w:rsid w:val="00AF5C7D"/>
    <w:rsid w:val="00AF7DF7"/>
    <w:rsid w:val="00B02C90"/>
    <w:rsid w:val="00B03BE5"/>
    <w:rsid w:val="00B04390"/>
    <w:rsid w:val="00B0494C"/>
    <w:rsid w:val="00B06330"/>
    <w:rsid w:val="00B07A6C"/>
    <w:rsid w:val="00B12181"/>
    <w:rsid w:val="00B1232C"/>
    <w:rsid w:val="00B12906"/>
    <w:rsid w:val="00B12B8C"/>
    <w:rsid w:val="00B1349C"/>
    <w:rsid w:val="00B14ADF"/>
    <w:rsid w:val="00B162BE"/>
    <w:rsid w:val="00B175CB"/>
    <w:rsid w:val="00B202FB"/>
    <w:rsid w:val="00B20583"/>
    <w:rsid w:val="00B210C4"/>
    <w:rsid w:val="00B24132"/>
    <w:rsid w:val="00B25CB9"/>
    <w:rsid w:val="00B2602D"/>
    <w:rsid w:val="00B26709"/>
    <w:rsid w:val="00B27B87"/>
    <w:rsid w:val="00B3147D"/>
    <w:rsid w:val="00B33817"/>
    <w:rsid w:val="00B3492D"/>
    <w:rsid w:val="00B349A6"/>
    <w:rsid w:val="00B34A11"/>
    <w:rsid w:val="00B44C0F"/>
    <w:rsid w:val="00B51329"/>
    <w:rsid w:val="00B53747"/>
    <w:rsid w:val="00B5453B"/>
    <w:rsid w:val="00B6003B"/>
    <w:rsid w:val="00B6082A"/>
    <w:rsid w:val="00B62706"/>
    <w:rsid w:val="00B6282C"/>
    <w:rsid w:val="00B62A0D"/>
    <w:rsid w:val="00B64571"/>
    <w:rsid w:val="00B64760"/>
    <w:rsid w:val="00B66A97"/>
    <w:rsid w:val="00B675EF"/>
    <w:rsid w:val="00B67BD5"/>
    <w:rsid w:val="00B67C28"/>
    <w:rsid w:val="00B67E9B"/>
    <w:rsid w:val="00B7103F"/>
    <w:rsid w:val="00B7454F"/>
    <w:rsid w:val="00B76CCF"/>
    <w:rsid w:val="00B77BE6"/>
    <w:rsid w:val="00B827BE"/>
    <w:rsid w:val="00B82AAE"/>
    <w:rsid w:val="00B83C78"/>
    <w:rsid w:val="00B84D9A"/>
    <w:rsid w:val="00B90603"/>
    <w:rsid w:val="00B90D0F"/>
    <w:rsid w:val="00B90F07"/>
    <w:rsid w:val="00B91887"/>
    <w:rsid w:val="00B92095"/>
    <w:rsid w:val="00B9456E"/>
    <w:rsid w:val="00B95986"/>
    <w:rsid w:val="00B95C59"/>
    <w:rsid w:val="00B9681F"/>
    <w:rsid w:val="00B97C15"/>
    <w:rsid w:val="00BA2C28"/>
    <w:rsid w:val="00BA5A54"/>
    <w:rsid w:val="00BA606D"/>
    <w:rsid w:val="00BA65FE"/>
    <w:rsid w:val="00BA6B5E"/>
    <w:rsid w:val="00BB045E"/>
    <w:rsid w:val="00BB06A0"/>
    <w:rsid w:val="00BB143F"/>
    <w:rsid w:val="00BB21A0"/>
    <w:rsid w:val="00BB283C"/>
    <w:rsid w:val="00BB3FAC"/>
    <w:rsid w:val="00BB5583"/>
    <w:rsid w:val="00BB56B7"/>
    <w:rsid w:val="00BB65CB"/>
    <w:rsid w:val="00BB68EF"/>
    <w:rsid w:val="00BB6CE5"/>
    <w:rsid w:val="00BB7A11"/>
    <w:rsid w:val="00BC0BD6"/>
    <w:rsid w:val="00BC0CB0"/>
    <w:rsid w:val="00BC4A7A"/>
    <w:rsid w:val="00BC504D"/>
    <w:rsid w:val="00BC583E"/>
    <w:rsid w:val="00BC6BA3"/>
    <w:rsid w:val="00BD0465"/>
    <w:rsid w:val="00BD1167"/>
    <w:rsid w:val="00BD2480"/>
    <w:rsid w:val="00BD294C"/>
    <w:rsid w:val="00BD4E68"/>
    <w:rsid w:val="00BD5322"/>
    <w:rsid w:val="00BD5C73"/>
    <w:rsid w:val="00BD61E5"/>
    <w:rsid w:val="00BD681A"/>
    <w:rsid w:val="00BE1AF3"/>
    <w:rsid w:val="00BE3A3E"/>
    <w:rsid w:val="00BE3CC5"/>
    <w:rsid w:val="00BE40EC"/>
    <w:rsid w:val="00BE53F2"/>
    <w:rsid w:val="00BE74E2"/>
    <w:rsid w:val="00BF0704"/>
    <w:rsid w:val="00BF1702"/>
    <w:rsid w:val="00BF5FF7"/>
    <w:rsid w:val="00BF6140"/>
    <w:rsid w:val="00BF6E4B"/>
    <w:rsid w:val="00BF72C1"/>
    <w:rsid w:val="00BF7E3E"/>
    <w:rsid w:val="00C02C9F"/>
    <w:rsid w:val="00C0325E"/>
    <w:rsid w:val="00C051AA"/>
    <w:rsid w:val="00C055C0"/>
    <w:rsid w:val="00C0687C"/>
    <w:rsid w:val="00C10E7D"/>
    <w:rsid w:val="00C11D64"/>
    <w:rsid w:val="00C1395A"/>
    <w:rsid w:val="00C15C03"/>
    <w:rsid w:val="00C21899"/>
    <w:rsid w:val="00C22C0F"/>
    <w:rsid w:val="00C23069"/>
    <w:rsid w:val="00C234CA"/>
    <w:rsid w:val="00C2376F"/>
    <w:rsid w:val="00C25042"/>
    <w:rsid w:val="00C3046F"/>
    <w:rsid w:val="00C331CB"/>
    <w:rsid w:val="00C34842"/>
    <w:rsid w:val="00C37519"/>
    <w:rsid w:val="00C42049"/>
    <w:rsid w:val="00C42FA4"/>
    <w:rsid w:val="00C439C7"/>
    <w:rsid w:val="00C45BAC"/>
    <w:rsid w:val="00C4646F"/>
    <w:rsid w:val="00C47CD1"/>
    <w:rsid w:val="00C50641"/>
    <w:rsid w:val="00C509D7"/>
    <w:rsid w:val="00C50CD9"/>
    <w:rsid w:val="00C51601"/>
    <w:rsid w:val="00C52AE5"/>
    <w:rsid w:val="00C54B5C"/>
    <w:rsid w:val="00C54C0B"/>
    <w:rsid w:val="00C554E9"/>
    <w:rsid w:val="00C618F2"/>
    <w:rsid w:val="00C62024"/>
    <w:rsid w:val="00C63263"/>
    <w:rsid w:val="00C634CA"/>
    <w:rsid w:val="00C63B0C"/>
    <w:rsid w:val="00C64AB0"/>
    <w:rsid w:val="00C65133"/>
    <w:rsid w:val="00C6549E"/>
    <w:rsid w:val="00C6571B"/>
    <w:rsid w:val="00C65B09"/>
    <w:rsid w:val="00C65B30"/>
    <w:rsid w:val="00C67516"/>
    <w:rsid w:val="00C73787"/>
    <w:rsid w:val="00C7571B"/>
    <w:rsid w:val="00C76962"/>
    <w:rsid w:val="00C775F3"/>
    <w:rsid w:val="00C84954"/>
    <w:rsid w:val="00C84D5E"/>
    <w:rsid w:val="00C85FD4"/>
    <w:rsid w:val="00C869A8"/>
    <w:rsid w:val="00C876E0"/>
    <w:rsid w:val="00C87AAE"/>
    <w:rsid w:val="00C87FA9"/>
    <w:rsid w:val="00C93601"/>
    <w:rsid w:val="00C94FB2"/>
    <w:rsid w:val="00C96342"/>
    <w:rsid w:val="00C96D9F"/>
    <w:rsid w:val="00CA1925"/>
    <w:rsid w:val="00CA19EC"/>
    <w:rsid w:val="00CA35BE"/>
    <w:rsid w:val="00CA3F27"/>
    <w:rsid w:val="00CA55B0"/>
    <w:rsid w:val="00CA70E2"/>
    <w:rsid w:val="00CA759B"/>
    <w:rsid w:val="00CA7CBC"/>
    <w:rsid w:val="00CB1654"/>
    <w:rsid w:val="00CB1FE0"/>
    <w:rsid w:val="00CB26CC"/>
    <w:rsid w:val="00CB36D4"/>
    <w:rsid w:val="00CB4A6A"/>
    <w:rsid w:val="00CB4C4C"/>
    <w:rsid w:val="00CC05A2"/>
    <w:rsid w:val="00CC2DE0"/>
    <w:rsid w:val="00CC37CC"/>
    <w:rsid w:val="00CC4238"/>
    <w:rsid w:val="00CC43D2"/>
    <w:rsid w:val="00CC45B7"/>
    <w:rsid w:val="00CC7865"/>
    <w:rsid w:val="00CD1E7D"/>
    <w:rsid w:val="00CD3F32"/>
    <w:rsid w:val="00CD41FA"/>
    <w:rsid w:val="00CD592B"/>
    <w:rsid w:val="00CE01BA"/>
    <w:rsid w:val="00CE060A"/>
    <w:rsid w:val="00CE09A6"/>
    <w:rsid w:val="00CE0D9A"/>
    <w:rsid w:val="00CE47B1"/>
    <w:rsid w:val="00CE4841"/>
    <w:rsid w:val="00CE56B6"/>
    <w:rsid w:val="00CF23AE"/>
    <w:rsid w:val="00CF3B47"/>
    <w:rsid w:val="00CF4D20"/>
    <w:rsid w:val="00CF5CC2"/>
    <w:rsid w:val="00CF5CD6"/>
    <w:rsid w:val="00CF5EAE"/>
    <w:rsid w:val="00CF7D9A"/>
    <w:rsid w:val="00D01782"/>
    <w:rsid w:val="00D01BF9"/>
    <w:rsid w:val="00D021A5"/>
    <w:rsid w:val="00D03050"/>
    <w:rsid w:val="00D036A7"/>
    <w:rsid w:val="00D03951"/>
    <w:rsid w:val="00D03F47"/>
    <w:rsid w:val="00D04056"/>
    <w:rsid w:val="00D040C9"/>
    <w:rsid w:val="00D0413E"/>
    <w:rsid w:val="00D045DD"/>
    <w:rsid w:val="00D06FF3"/>
    <w:rsid w:val="00D072EA"/>
    <w:rsid w:val="00D12FAC"/>
    <w:rsid w:val="00D14ED6"/>
    <w:rsid w:val="00D159AD"/>
    <w:rsid w:val="00D17CFB"/>
    <w:rsid w:val="00D224F4"/>
    <w:rsid w:val="00D22EAC"/>
    <w:rsid w:val="00D24775"/>
    <w:rsid w:val="00D25DC8"/>
    <w:rsid w:val="00D30983"/>
    <w:rsid w:val="00D30EF0"/>
    <w:rsid w:val="00D31389"/>
    <w:rsid w:val="00D3333E"/>
    <w:rsid w:val="00D357E6"/>
    <w:rsid w:val="00D36572"/>
    <w:rsid w:val="00D37326"/>
    <w:rsid w:val="00D5240B"/>
    <w:rsid w:val="00D5313C"/>
    <w:rsid w:val="00D54EFF"/>
    <w:rsid w:val="00D62437"/>
    <w:rsid w:val="00D62768"/>
    <w:rsid w:val="00D62B33"/>
    <w:rsid w:val="00D63A7A"/>
    <w:rsid w:val="00D64665"/>
    <w:rsid w:val="00D646E3"/>
    <w:rsid w:val="00D64B5B"/>
    <w:rsid w:val="00D65C94"/>
    <w:rsid w:val="00D7016A"/>
    <w:rsid w:val="00D70B69"/>
    <w:rsid w:val="00D714E5"/>
    <w:rsid w:val="00D75CF3"/>
    <w:rsid w:val="00D7681F"/>
    <w:rsid w:val="00D830C7"/>
    <w:rsid w:val="00D86542"/>
    <w:rsid w:val="00D9176D"/>
    <w:rsid w:val="00D917F2"/>
    <w:rsid w:val="00D93680"/>
    <w:rsid w:val="00D96998"/>
    <w:rsid w:val="00D97FF0"/>
    <w:rsid w:val="00DA0E4A"/>
    <w:rsid w:val="00DA11D0"/>
    <w:rsid w:val="00DA3B31"/>
    <w:rsid w:val="00DA4030"/>
    <w:rsid w:val="00DA61C5"/>
    <w:rsid w:val="00DA628F"/>
    <w:rsid w:val="00DA669B"/>
    <w:rsid w:val="00DA69E4"/>
    <w:rsid w:val="00DB008B"/>
    <w:rsid w:val="00DB0DFC"/>
    <w:rsid w:val="00DB4BBA"/>
    <w:rsid w:val="00DB6F6D"/>
    <w:rsid w:val="00DB7C8E"/>
    <w:rsid w:val="00DC03A8"/>
    <w:rsid w:val="00DC12A4"/>
    <w:rsid w:val="00DC1416"/>
    <w:rsid w:val="00DC1980"/>
    <w:rsid w:val="00DC3950"/>
    <w:rsid w:val="00DC4758"/>
    <w:rsid w:val="00DC4CA3"/>
    <w:rsid w:val="00DC4D6B"/>
    <w:rsid w:val="00DC5362"/>
    <w:rsid w:val="00DC53B7"/>
    <w:rsid w:val="00DC576C"/>
    <w:rsid w:val="00DC5892"/>
    <w:rsid w:val="00DC6050"/>
    <w:rsid w:val="00DD2EA8"/>
    <w:rsid w:val="00DD5D09"/>
    <w:rsid w:val="00DD6D81"/>
    <w:rsid w:val="00DD71E7"/>
    <w:rsid w:val="00DD7DB4"/>
    <w:rsid w:val="00DE0D35"/>
    <w:rsid w:val="00DE109A"/>
    <w:rsid w:val="00DE1AAC"/>
    <w:rsid w:val="00DE1E92"/>
    <w:rsid w:val="00DE6164"/>
    <w:rsid w:val="00DE71D5"/>
    <w:rsid w:val="00DE735A"/>
    <w:rsid w:val="00DF1274"/>
    <w:rsid w:val="00DF2998"/>
    <w:rsid w:val="00DF41F8"/>
    <w:rsid w:val="00DF4AB4"/>
    <w:rsid w:val="00DF4E40"/>
    <w:rsid w:val="00DF502E"/>
    <w:rsid w:val="00DF58F6"/>
    <w:rsid w:val="00E00A18"/>
    <w:rsid w:val="00E0178F"/>
    <w:rsid w:val="00E02E86"/>
    <w:rsid w:val="00E0322B"/>
    <w:rsid w:val="00E046F4"/>
    <w:rsid w:val="00E04AA1"/>
    <w:rsid w:val="00E06F53"/>
    <w:rsid w:val="00E0772B"/>
    <w:rsid w:val="00E078D0"/>
    <w:rsid w:val="00E12967"/>
    <w:rsid w:val="00E13786"/>
    <w:rsid w:val="00E15957"/>
    <w:rsid w:val="00E1642D"/>
    <w:rsid w:val="00E1756F"/>
    <w:rsid w:val="00E17ECC"/>
    <w:rsid w:val="00E2143E"/>
    <w:rsid w:val="00E252F4"/>
    <w:rsid w:val="00E25F3E"/>
    <w:rsid w:val="00E26B1E"/>
    <w:rsid w:val="00E26D49"/>
    <w:rsid w:val="00E306BA"/>
    <w:rsid w:val="00E30940"/>
    <w:rsid w:val="00E3315F"/>
    <w:rsid w:val="00E34AEC"/>
    <w:rsid w:val="00E34C92"/>
    <w:rsid w:val="00E35392"/>
    <w:rsid w:val="00E35955"/>
    <w:rsid w:val="00E362BF"/>
    <w:rsid w:val="00E37758"/>
    <w:rsid w:val="00E4190C"/>
    <w:rsid w:val="00E4205A"/>
    <w:rsid w:val="00E440EC"/>
    <w:rsid w:val="00E451FA"/>
    <w:rsid w:val="00E47787"/>
    <w:rsid w:val="00E50347"/>
    <w:rsid w:val="00E510A3"/>
    <w:rsid w:val="00E520F5"/>
    <w:rsid w:val="00E528B0"/>
    <w:rsid w:val="00E52EF3"/>
    <w:rsid w:val="00E53410"/>
    <w:rsid w:val="00E54EC4"/>
    <w:rsid w:val="00E552ED"/>
    <w:rsid w:val="00E56F00"/>
    <w:rsid w:val="00E606EC"/>
    <w:rsid w:val="00E60B8A"/>
    <w:rsid w:val="00E61E57"/>
    <w:rsid w:val="00E622C5"/>
    <w:rsid w:val="00E62565"/>
    <w:rsid w:val="00E62C4D"/>
    <w:rsid w:val="00E62F21"/>
    <w:rsid w:val="00E63AAC"/>
    <w:rsid w:val="00E655F3"/>
    <w:rsid w:val="00E6745A"/>
    <w:rsid w:val="00E70E4D"/>
    <w:rsid w:val="00E71502"/>
    <w:rsid w:val="00E72FD7"/>
    <w:rsid w:val="00E73774"/>
    <w:rsid w:val="00E74D98"/>
    <w:rsid w:val="00E766D7"/>
    <w:rsid w:val="00E76AE3"/>
    <w:rsid w:val="00E76D9E"/>
    <w:rsid w:val="00E8196D"/>
    <w:rsid w:val="00E81B3B"/>
    <w:rsid w:val="00E82014"/>
    <w:rsid w:val="00E821B0"/>
    <w:rsid w:val="00E841BB"/>
    <w:rsid w:val="00E84B77"/>
    <w:rsid w:val="00E86F0F"/>
    <w:rsid w:val="00E87ADE"/>
    <w:rsid w:val="00E90102"/>
    <w:rsid w:val="00E90D86"/>
    <w:rsid w:val="00E92127"/>
    <w:rsid w:val="00E931B8"/>
    <w:rsid w:val="00E94EF0"/>
    <w:rsid w:val="00EA0187"/>
    <w:rsid w:val="00EA0CC6"/>
    <w:rsid w:val="00EA224D"/>
    <w:rsid w:val="00EA2A3C"/>
    <w:rsid w:val="00EA4FAC"/>
    <w:rsid w:val="00EB0BE7"/>
    <w:rsid w:val="00EB2898"/>
    <w:rsid w:val="00EB2B99"/>
    <w:rsid w:val="00EB7CFE"/>
    <w:rsid w:val="00EB7D47"/>
    <w:rsid w:val="00EC071F"/>
    <w:rsid w:val="00EC154F"/>
    <w:rsid w:val="00EC4CF5"/>
    <w:rsid w:val="00EC655D"/>
    <w:rsid w:val="00EC76A6"/>
    <w:rsid w:val="00ED1F28"/>
    <w:rsid w:val="00ED5BF5"/>
    <w:rsid w:val="00ED6C41"/>
    <w:rsid w:val="00EE023D"/>
    <w:rsid w:val="00EE0394"/>
    <w:rsid w:val="00EE0657"/>
    <w:rsid w:val="00EE21B4"/>
    <w:rsid w:val="00EE3248"/>
    <w:rsid w:val="00EE4142"/>
    <w:rsid w:val="00EF0380"/>
    <w:rsid w:val="00EF16D3"/>
    <w:rsid w:val="00EF18C8"/>
    <w:rsid w:val="00EF3991"/>
    <w:rsid w:val="00EF6665"/>
    <w:rsid w:val="00EF70C3"/>
    <w:rsid w:val="00F0064C"/>
    <w:rsid w:val="00F00FA5"/>
    <w:rsid w:val="00F028F1"/>
    <w:rsid w:val="00F03D2B"/>
    <w:rsid w:val="00F040EC"/>
    <w:rsid w:val="00F07007"/>
    <w:rsid w:val="00F07BC5"/>
    <w:rsid w:val="00F100F9"/>
    <w:rsid w:val="00F10136"/>
    <w:rsid w:val="00F10869"/>
    <w:rsid w:val="00F12166"/>
    <w:rsid w:val="00F1326B"/>
    <w:rsid w:val="00F146AF"/>
    <w:rsid w:val="00F149B3"/>
    <w:rsid w:val="00F1503E"/>
    <w:rsid w:val="00F15568"/>
    <w:rsid w:val="00F15B1E"/>
    <w:rsid w:val="00F172E3"/>
    <w:rsid w:val="00F17F40"/>
    <w:rsid w:val="00F22C9F"/>
    <w:rsid w:val="00F25595"/>
    <w:rsid w:val="00F255AE"/>
    <w:rsid w:val="00F26F6F"/>
    <w:rsid w:val="00F27346"/>
    <w:rsid w:val="00F3267F"/>
    <w:rsid w:val="00F32F49"/>
    <w:rsid w:val="00F3778A"/>
    <w:rsid w:val="00F37DAB"/>
    <w:rsid w:val="00F446DE"/>
    <w:rsid w:val="00F4544A"/>
    <w:rsid w:val="00F470F5"/>
    <w:rsid w:val="00F473F4"/>
    <w:rsid w:val="00F50F0F"/>
    <w:rsid w:val="00F50FCA"/>
    <w:rsid w:val="00F51F58"/>
    <w:rsid w:val="00F5282E"/>
    <w:rsid w:val="00F52DA4"/>
    <w:rsid w:val="00F52E5D"/>
    <w:rsid w:val="00F55B75"/>
    <w:rsid w:val="00F56EF9"/>
    <w:rsid w:val="00F579BC"/>
    <w:rsid w:val="00F61594"/>
    <w:rsid w:val="00F6237A"/>
    <w:rsid w:val="00F637BB"/>
    <w:rsid w:val="00F63D44"/>
    <w:rsid w:val="00F67680"/>
    <w:rsid w:val="00F701AC"/>
    <w:rsid w:val="00F71BB7"/>
    <w:rsid w:val="00F725A4"/>
    <w:rsid w:val="00F756B5"/>
    <w:rsid w:val="00F77F32"/>
    <w:rsid w:val="00F817C2"/>
    <w:rsid w:val="00F8294C"/>
    <w:rsid w:val="00F9135E"/>
    <w:rsid w:val="00F91BD0"/>
    <w:rsid w:val="00F93AA1"/>
    <w:rsid w:val="00F9493F"/>
    <w:rsid w:val="00F95AE4"/>
    <w:rsid w:val="00F95CB0"/>
    <w:rsid w:val="00F965D1"/>
    <w:rsid w:val="00FA113F"/>
    <w:rsid w:val="00FA1B08"/>
    <w:rsid w:val="00FA216F"/>
    <w:rsid w:val="00FA3D67"/>
    <w:rsid w:val="00FA3D89"/>
    <w:rsid w:val="00FA4458"/>
    <w:rsid w:val="00FA6716"/>
    <w:rsid w:val="00FA7E60"/>
    <w:rsid w:val="00FB216C"/>
    <w:rsid w:val="00FB2985"/>
    <w:rsid w:val="00FB3D6B"/>
    <w:rsid w:val="00FB4BD8"/>
    <w:rsid w:val="00FB4DBD"/>
    <w:rsid w:val="00FB6209"/>
    <w:rsid w:val="00FB6221"/>
    <w:rsid w:val="00FC026B"/>
    <w:rsid w:val="00FC0282"/>
    <w:rsid w:val="00FC0570"/>
    <w:rsid w:val="00FC0A61"/>
    <w:rsid w:val="00FC1E7E"/>
    <w:rsid w:val="00FC5531"/>
    <w:rsid w:val="00FC7D34"/>
    <w:rsid w:val="00FD74B1"/>
    <w:rsid w:val="00FE0C19"/>
    <w:rsid w:val="00FE2862"/>
    <w:rsid w:val="00FE338C"/>
    <w:rsid w:val="00FE563A"/>
    <w:rsid w:val="00FF1B5D"/>
    <w:rsid w:val="00FF271C"/>
    <w:rsid w:val="00FF3948"/>
    <w:rsid w:val="02AD5E58"/>
    <w:rsid w:val="03DE4EAA"/>
    <w:rsid w:val="05615AB2"/>
    <w:rsid w:val="05712F96"/>
    <w:rsid w:val="0634B20E"/>
    <w:rsid w:val="06A50CFE"/>
    <w:rsid w:val="0767FE5B"/>
    <w:rsid w:val="07AF3DF1"/>
    <w:rsid w:val="08B08DAA"/>
    <w:rsid w:val="09D8DB72"/>
    <w:rsid w:val="09FBD38F"/>
    <w:rsid w:val="0C5EFFDE"/>
    <w:rsid w:val="0D7183B2"/>
    <w:rsid w:val="0DA77C2D"/>
    <w:rsid w:val="0EB60619"/>
    <w:rsid w:val="0F5307DE"/>
    <w:rsid w:val="0F5732E0"/>
    <w:rsid w:val="1012D3D8"/>
    <w:rsid w:val="1101D16E"/>
    <w:rsid w:val="11C2CEE3"/>
    <w:rsid w:val="11EDA6DB"/>
    <w:rsid w:val="127E03E9"/>
    <w:rsid w:val="12B7069A"/>
    <w:rsid w:val="1363CB09"/>
    <w:rsid w:val="17C6D157"/>
    <w:rsid w:val="180B7ECA"/>
    <w:rsid w:val="1A0B00AD"/>
    <w:rsid w:val="1A0D5E3C"/>
    <w:rsid w:val="1A12F9E2"/>
    <w:rsid w:val="1A61A959"/>
    <w:rsid w:val="1C494972"/>
    <w:rsid w:val="2024C8A0"/>
    <w:rsid w:val="204B0746"/>
    <w:rsid w:val="204EF5C3"/>
    <w:rsid w:val="23C0ED57"/>
    <w:rsid w:val="23CA5B9B"/>
    <w:rsid w:val="246D0278"/>
    <w:rsid w:val="250DA779"/>
    <w:rsid w:val="25337711"/>
    <w:rsid w:val="265E4936"/>
    <w:rsid w:val="2A281B23"/>
    <w:rsid w:val="2A380216"/>
    <w:rsid w:val="2AC47207"/>
    <w:rsid w:val="2C4A7F63"/>
    <w:rsid w:val="2D4DE996"/>
    <w:rsid w:val="2D6E2014"/>
    <w:rsid w:val="2D86322C"/>
    <w:rsid w:val="2E14CA68"/>
    <w:rsid w:val="2E838635"/>
    <w:rsid w:val="2EBD48F6"/>
    <w:rsid w:val="2F3D5B0C"/>
    <w:rsid w:val="2FBA2A38"/>
    <w:rsid w:val="303C67C9"/>
    <w:rsid w:val="310630C6"/>
    <w:rsid w:val="33C44D5C"/>
    <w:rsid w:val="346303DC"/>
    <w:rsid w:val="3621C1FA"/>
    <w:rsid w:val="36599E13"/>
    <w:rsid w:val="37473EFC"/>
    <w:rsid w:val="38953F5E"/>
    <w:rsid w:val="39D2659D"/>
    <w:rsid w:val="3B152BFF"/>
    <w:rsid w:val="3B715185"/>
    <w:rsid w:val="3C4DBAED"/>
    <w:rsid w:val="3D099491"/>
    <w:rsid w:val="3D8AF19F"/>
    <w:rsid w:val="3EAAAE22"/>
    <w:rsid w:val="3F591F30"/>
    <w:rsid w:val="3F9BF1CC"/>
    <w:rsid w:val="3FFBDFAC"/>
    <w:rsid w:val="41DCAD92"/>
    <w:rsid w:val="41EFA581"/>
    <w:rsid w:val="424029B3"/>
    <w:rsid w:val="42C9EEEB"/>
    <w:rsid w:val="438C9940"/>
    <w:rsid w:val="446F4B7F"/>
    <w:rsid w:val="449443EE"/>
    <w:rsid w:val="44954259"/>
    <w:rsid w:val="453F138F"/>
    <w:rsid w:val="4571F3E5"/>
    <w:rsid w:val="480607AC"/>
    <w:rsid w:val="482F59E0"/>
    <w:rsid w:val="4997A93A"/>
    <w:rsid w:val="49ACD51D"/>
    <w:rsid w:val="4A07638A"/>
    <w:rsid w:val="4A5108B8"/>
    <w:rsid w:val="4A5EE990"/>
    <w:rsid w:val="4AC19C63"/>
    <w:rsid w:val="4AD75998"/>
    <w:rsid w:val="4AE73FF1"/>
    <w:rsid w:val="4C3FABA3"/>
    <w:rsid w:val="4C48030D"/>
    <w:rsid w:val="4DF8CD47"/>
    <w:rsid w:val="4E8685DA"/>
    <w:rsid w:val="4EB8CA3D"/>
    <w:rsid w:val="512DA590"/>
    <w:rsid w:val="5150E8C0"/>
    <w:rsid w:val="531305FD"/>
    <w:rsid w:val="546332F7"/>
    <w:rsid w:val="548B4255"/>
    <w:rsid w:val="5494AB64"/>
    <w:rsid w:val="54B353A9"/>
    <w:rsid w:val="553DBC6A"/>
    <w:rsid w:val="55DED96C"/>
    <w:rsid w:val="55E34AB7"/>
    <w:rsid w:val="55FE43E2"/>
    <w:rsid w:val="564F240A"/>
    <w:rsid w:val="5700B665"/>
    <w:rsid w:val="570721C5"/>
    <w:rsid w:val="570DCF32"/>
    <w:rsid w:val="5790F3AC"/>
    <w:rsid w:val="57CDE63B"/>
    <w:rsid w:val="59068E8A"/>
    <w:rsid w:val="596DB716"/>
    <w:rsid w:val="5A5AB8C8"/>
    <w:rsid w:val="5A7CBA39"/>
    <w:rsid w:val="5B077AF2"/>
    <w:rsid w:val="5C3963DE"/>
    <w:rsid w:val="5C7EDB19"/>
    <w:rsid w:val="5DD5343F"/>
    <w:rsid w:val="5E1F14AC"/>
    <w:rsid w:val="5FAFF6AD"/>
    <w:rsid w:val="60452321"/>
    <w:rsid w:val="61539258"/>
    <w:rsid w:val="6193A393"/>
    <w:rsid w:val="61A8746B"/>
    <w:rsid w:val="632F1E14"/>
    <w:rsid w:val="645C8E64"/>
    <w:rsid w:val="64FC94C1"/>
    <w:rsid w:val="653C740F"/>
    <w:rsid w:val="655DBF67"/>
    <w:rsid w:val="65AEE1B1"/>
    <w:rsid w:val="664C1F77"/>
    <w:rsid w:val="66904118"/>
    <w:rsid w:val="66F9B08B"/>
    <w:rsid w:val="670B4BBA"/>
    <w:rsid w:val="67BAF864"/>
    <w:rsid w:val="67C2D3DC"/>
    <w:rsid w:val="67D0C92A"/>
    <w:rsid w:val="6959E90B"/>
    <w:rsid w:val="69E7E24C"/>
    <w:rsid w:val="69E91803"/>
    <w:rsid w:val="6B63B23B"/>
    <w:rsid w:val="6B6E8389"/>
    <w:rsid w:val="6B8C0CCD"/>
    <w:rsid w:val="6D6B214B"/>
    <w:rsid w:val="6D8949A9"/>
    <w:rsid w:val="6F45754F"/>
    <w:rsid w:val="6F57AC45"/>
    <w:rsid w:val="6F70E4D0"/>
    <w:rsid w:val="70B750B1"/>
    <w:rsid w:val="70E77264"/>
    <w:rsid w:val="73329005"/>
    <w:rsid w:val="74660253"/>
    <w:rsid w:val="74A08B67"/>
    <w:rsid w:val="74E20DF8"/>
    <w:rsid w:val="75141F94"/>
    <w:rsid w:val="758D0B8E"/>
    <w:rsid w:val="77560634"/>
    <w:rsid w:val="79794C70"/>
    <w:rsid w:val="7A845A0D"/>
    <w:rsid w:val="7B9F6CE4"/>
    <w:rsid w:val="7CF528F6"/>
    <w:rsid w:val="7EA38567"/>
    <w:rsid w:val="7EDC1669"/>
    <w:rsid w:val="7F22D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DF64"/>
  <w15:docId w15:val="{07371712-70AF-4BCA-81C3-E30110B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68" w:lineRule="exact"/>
      <w:ind w:left="340"/>
      <w:outlineLvl w:val="0"/>
    </w:pPr>
    <w:rPr>
      <w:b/>
      <w:bCs/>
      <w:sz w:val="32"/>
      <w:szCs w:val="32"/>
    </w:rPr>
  </w:style>
  <w:style w:type="paragraph" w:styleId="Heading2">
    <w:name w:val="heading 2"/>
    <w:basedOn w:val="Normal"/>
    <w:uiPriority w:val="9"/>
    <w:unhideWhenUsed/>
    <w:qFormat/>
    <w:pPr>
      <w:spacing w:line="322" w:lineRule="exact"/>
      <w:ind w:right="171"/>
      <w:jc w:val="center"/>
      <w:outlineLvl w:val="1"/>
    </w:pPr>
    <w:rPr>
      <w:sz w:val="28"/>
      <w:szCs w:val="28"/>
    </w:rPr>
  </w:style>
  <w:style w:type="paragraph" w:styleId="Heading3">
    <w:name w:val="heading 3"/>
    <w:basedOn w:val="Normal"/>
    <w:uiPriority w:val="9"/>
    <w:unhideWhenUsed/>
    <w:qFormat/>
    <w:pPr>
      <w:ind w:left="340"/>
      <w:outlineLvl w:val="2"/>
    </w:pPr>
    <w:rPr>
      <w:b/>
      <w:bCs/>
      <w:sz w:val="24"/>
      <w:szCs w:val="24"/>
      <w:u w:val="single" w:color="000000"/>
    </w:rPr>
  </w:style>
  <w:style w:type="paragraph" w:styleId="Heading4">
    <w:name w:val="heading 4"/>
    <w:basedOn w:val="Normal"/>
    <w:uiPriority w:val="9"/>
    <w:unhideWhenUsed/>
    <w:qFormat/>
    <w:pPr>
      <w:ind w:left="340"/>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ListParagraph">
    <w:name w:val="List Paragraph"/>
    <w:basedOn w:val="Normal"/>
    <w:uiPriority w:val="1"/>
    <w:qFormat/>
    <w:pPr>
      <w:spacing w:line="293" w:lineRule="exact"/>
      <w:ind w:left="10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4F41"/>
    <w:pPr>
      <w:tabs>
        <w:tab w:val="center" w:pos="4680"/>
        <w:tab w:val="right" w:pos="9360"/>
      </w:tabs>
    </w:pPr>
  </w:style>
  <w:style w:type="character" w:customStyle="1" w:styleId="HeaderChar">
    <w:name w:val="Header Char"/>
    <w:basedOn w:val="DefaultParagraphFont"/>
    <w:link w:val="Header"/>
    <w:uiPriority w:val="99"/>
    <w:rsid w:val="000B4F41"/>
    <w:rPr>
      <w:rFonts w:ascii="Times New Roman" w:eastAsia="Times New Roman" w:hAnsi="Times New Roman" w:cs="Times New Roman"/>
    </w:rPr>
  </w:style>
  <w:style w:type="paragraph" w:styleId="Footer">
    <w:name w:val="footer"/>
    <w:basedOn w:val="Normal"/>
    <w:link w:val="FooterChar"/>
    <w:uiPriority w:val="99"/>
    <w:unhideWhenUsed/>
    <w:rsid w:val="000B4F41"/>
    <w:pPr>
      <w:tabs>
        <w:tab w:val="center" w:pos="4680"/>
        <w:tab w:val="right" w:pos="9360"/>
      </w:tabs>
    </w:pPr>
  </w:style>
  <w:style w:type="character" w:customStyle="1" w:styleId="FooterChar">
    <w:name w:val="Footer Char"/>
    <w:basedOn w:val="DefaultParagraphFont"/>
    <w:link w:val="Footer"/>
    <w:uiPriority w:val="99"/>
    <w:rsid w:val="000B4F41"/>
    <w:rPr>
      <w:rFonts w:ascii="Times New Roman" w:eastAsia="Times New Roman" w:hAnsi="Times New Roman" w:cs="Times New Roman"/>
    </w:rPr>
  </w:style>
  <w:style w:type="paragraph" w:styleId="FootnoteText">
    <w:name w:val="footnote text"/>
    <w:basedOn w:val="Normal"/>
    <w:link w:val="FootnoteTextChar"/>
    <w:semiHidden/>
    <w:rsid w:val="00B6003B"/>
    <w:pPr>
      <w:widowControl/>
      <w:autoSpaceDE/>
      <w:autoSpaceDN/>
    </w:pPr>
    <w:rPr>
      <w:rFonts w:eastAsia="PMingLiU"/>
      <w:sz w:val="18"/>
      <w:szCs w:val="20"/>
    </w:rPr>
  </w:style>
  <w:style w:type="character" w:customStyle="1" w:styleId="FootnoteTextChar">
    <w:name w:val="Footnote Text Char"/>
    <w:basedOn w:val="DefaultParagraphFont"/>
    <w:link w:val="FootnoteText"/>
    <w:semiHidden/>
    <w:rsid w:val="00B6003B"/>
    <w:rPr>
      <w:rFonts w:ascii="Times New Roman" w:eastAsia="PMingLiU" w:hAnsi="Times New Roman" w:cs="Times New Roman"/>
      <w:sz w:val="18"/>
      <w:szCs w:val="20"/>
    </w:rPr>
  </w:style>
  <w:style w:type="character" w:styleId="FootnoteReference">
    <w:name w:val="footnote reference"/>
    <w:semiHidden/>
    <w:rsid w:val="00B6003B"/>
    <w:rPr>
      <w:rFonts w:ascii="Bookman Old Style" w:hAnsi="Bookman Old Style"/>
      <w:vertAlign w:val="superscript"/>
    </w:rPr>
  </w:style>
  <w:style w:type="character" w:styleId="CommentReference">
    <w:name w:val="annotation reference"/>
    <w:basedOn w:val="DefaultParagraphFont"/>
    <w:uiPriority w:val="99"/>
    <w:semiHidden/>
    <w:unhideWhenUsed/>
    <w:rsid w:val="00D17CFB"/>
    <w:rPr>
      <w:sz w:val="16"/>
      <w:szCs w:val="16"/>
    </w:rPr>
  </w:style>
  <w:style w:type="paragraph" w:styleId="CommentText">
    <w:name w:val="annotation text"/>
    <w:basedOn w:val="Normal"/>
    <w:link w:val="CommentTextChar"/>
    <w:uiPriority w:val="99"/>
    <w:unhideWhenUsed/>
    <w:rsid w:val="00D17CFB"/>
    <w:rPr>
      <w:sz w:val="20"/>
      <w:szCs w:val="20"/>
    </w:rPr>
  </w:style>
  <w:style w:type="character" w:customStyle="1" w:styleId="CommentTextChar">
    <w:name w:val="Comment Text Char"/>
    <w:basedOn w:val="DefaultParagraphFont"/>
    <w:link w:val="CommentText"/>
    <w:uiPriority w:val="99"/>
    <w:rsid w:val="00D17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CFB"/>
    <w:rPr>
      <w:b/>
      <w:bCs/>
    </w:rPr>
  </w:style>
  <w:style w:type="character" w:customStyle="1" w:styleId="CommentSubjectChar">
    <w:name w:val="Comment Subject Char"/>
    <w:basedOn w:val="CommentTextChar"/>
    <w:link w:val="CommentSubject"/>
    <w:uiPriority w:val="99"/>
    <w:semiHidden/>
    <w:rsid w:val="00D17C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0F"/>
    <w:rPr>
      <w:rFonts w:ascii="Segoe UI" w:eastAsia="Times New Roman" w:hAnsi="Segoe UI" w:cs="Segoe UI"/>
      <w:sz w:val="18"/>
      <w:szCs w:val="18"/>
    </w:rPr>
  </w:style>
  <w:style w:type="character" w:styleId="Hyperlink">
    <w:name w:val="Hyperlink"/>
    <w:basedOn w:val="DefaultParagraphFont"/>
    <w:uiPriority w:val="99"/>
    <w:unhideWhenUsed/>
    <w:rsid w:val="008858D5"/>
    <w:rPr>
      <w:color w:val="0000FF" w:themeColor="hyperlink"/>
      <w:u w:val="single"/>
    </w:rPr>
  </w:style>
  <w:style w:type="character" w:styleId="UnresolvedMention">
    <w:name w:val="Unresolved Mention"/>
    <w:basedOn w:val="DefaultParagraphFont"/>
    <w:uiPriority w:val="99"/>
    <w:semiHidden/>
    <w:unhideWhenUsed/>
    <w:rsid w:val="008858D5"/>
    <w:rPr>
      <w:color w:val="605E5C"/>
      <w:shd w:val="clear" w:color="auto" w:fill="E1DFDD"/>
    </w:rPr>
  </w:style>
  <w:style w:type="character" w:styleId="FollowedHyperlink">
    <w:name w:val="FollowedHyperlink"/>
    <w:basedOn w:val="DefaultParagraphFont"/>
    <w:uiPriority w:val="99"/>
    <w:semiHidden/>
    <w:unhideWhenUsed/>
    <w:rsid w:val="00816D1A"/>
    <w:rPr>
      <w:color w:val="800080" w:themeColor="followedHyperlink"/>
      <w:u w:val="single"/>
    </w:rPr>
  </w:style>
  <w:style w:type="paragraph" w:styleId="Revision">
    <w:name w:val="Revision"/>
    <w:hidden/>
    <w:uiPriority w:val="99"/>
    <w:semiHidden/>
    <w:rsid w:val="00993152"/>
    <w:pPr>
      <w:widowControl/>
      <w:autoSpaceDE/>
      <w:autoSpaceDN/>
    </w:pPr>
    <w:rPr>
      <w:rFonts w:ascii="Times New Roman" w:eastAsia="Times New Roman" w:hAnsi="Times New Roman" w:cs="Times New Roman"/>
    </w:rPr>
  </w:style>
  <w:style w:type="character" w:styleId="Mention">
    <w:name w:val="Mention"/>
    <w:basedOn w:val="DefaultParagraphFont"/>
    <w:uiPriority w:val="99"/>
    <w:unhideWhenUsed/>
    <w:rsid w:val="0056467C"/>
    <w:rPr>
      <w:color w:val="2B579A"/>
      <w:shd w:val="clear" w:color="auto" w:fill="E1DFDD"/>
    </w:rPr>
  </w:style>
  <w:style w:type="table" w:styleId="TableGrid">
    <w:name w:val="Table Grid"/>
    <w:basedOn w:val="TableNormal"/>
    <w:rsid w:val="00AA2D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9956C5"/>
  </w:style>
  <w:style w:type="paragraph" w:styleId="NormalWeb">
    <w:name w:val="Normal (Web)"/>
    <w:basedOn w:val="Normal"/>
    <w:uiPriority w:val="99"/>
    <w:unhideWhenUsed/>
    <w:rsid w:val="005E004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joseca.gov/your-government/departments-offices/finance/reports/-folder-450" TargetMode="External"/><Relationship Id="rId18" Type="http://schemas.openxmlformats.org/officeDocument/2006/relationships/footer" Target="footer2.xm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ew.corbett@sanjoseca.gov" TargetMode="External"/><Relationship Id="rId22" Type="http://schemas.openxmlformats.org/officeDocument/2006/relationships/image" Target="media/image4.jpeg"/><Relationship Id="rId27" Type="http://schemas.openxmlformats.org/officeDocument/2006/relationships/chart" Target="charts/chart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sj-fs2\%23CSJ-FS2\Fin-Shares\_TREASURY\Investments\Investments\Investment%20Reports\Quarterly%20Investment%20Reports%20FY%2024-25\September%202024\Back-up\Backup%20sp%20report%20093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j-fs2\%23CSJ-FS2\Fin-Shares\_TREASURY\Investments\Investments\Investment%20Reports\Quarterly%20Investment%20Reports%20FY%2024-25\September%202024\Back-up\Backup%20sp%20report%2009302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sj-fs2\%23CSJ-FS2\Fin-Shares\_TREASURY\Investments\Investments\Investment%20Reports\Quarterly%20Investment%20Reports%20FY%2024-25\September%202024\Back-up\Backup%20sp%20report%2009302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sj-fs2\%23CSJ-FS2\Fin-Shares\_TREASURY\Investments\Investments\Investment%20Reports\Quarterly%20Investment%20Reports%20FY%2024-25\September%202024\Back-up\Backup%20sp%20report%20093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228424660411659E-2"/>
          <c:y val="0.13588159588159587"/>
          <c:w val="0.77836368090038976"/>
          <c:h val="0.74645296440748643"/>
        </c:manualLayout>
      </c:layout>
      <c:pie3DChart>
        <c:varyColors val="1"/>
        <c:ser>
          <c:idx val="0"/>
          <c:order val="0"/>
          <c:spPr>
            <a:ln>
              <a:solidFill>
                <a:sysClr val="windowText" lastClr="000000"/>
              </a:solidFill>
            </a:ln>
          </c:spPr>
          <c:explosion val="12"/>
          <c:dPt>
            <c:idx val="0"/>
            <c:bubble3D val="0"/>
            <c:explosion val="11"/>
            <c:spPr>
              <a:solidFill>
                <a:schemeClr val="accent1"/>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1-99D2-4F81-B40C-4610F39E95AC}"/>
              </c:ext>
            </c:extLst>
          </c:dPt>
          <c:dPt>
            <c:idx val="1"/>
            <c:bubble3D val="0"/>
            <c:spPr>
              <a:solidFill>
                <a:schemeClr val="accent2"/>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3-99D2-4F81-B40C-4610F39E95AC}"/>
              </c:ext>
            </c:extLst>
          </c:dPt>
          <c:dPt>
            <c:idx val="2"/>
            <c:bubble3D val="0"/>
            <c:spPr>
              <a:solidFill>
                <a:schemeClr val="accent3"/>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5-99D2-4F81-B40C-4610F39E95AC}"/>
              </c:ext>
            </c:extLst>
          </c:dPt>
          <c:dPt>
            <c:idx val="3"/>
            <c:bubble3D val="0"/>
            <c:spPr>
              <a:solidFill>
                <a:schemeClr val="accent4"/>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7-99D2-4F81-B40C-4610F39E95AC}"/>
              </c:ext>
            </c:extLst>
          </c:dPt>
          <c:dPt>
            <c:idx val="4"/>
            <c:bubble3D val="0"/>
            <c:spPr>
              <a:solidFill>
                <a:srgbClr val="7030A0"/>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9-99D2-4F81-B40C-4610F39E95AC}"/>
              </c:ext>
            </c:extLst>
          </c:dPt>
          <c:dPt>
            <c:idx val="5"/>
            <c:bubble3D val="0"/>
            <c:spPr>
              <a:solidFill>
                <a:schemeClr val="accent6"/>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B-99D2-4F81-B40C-4610F39E95AC}"/>
              </c:ext>
            </c:extLst>
          </c:dPt>
          <c:dPt>
            <c:idx val="6"/>
            <c:bubble3D val="0"/>
            <c:explosion val="10"/>
            <c:spPr>
              <a:solidFill>
                <a:schemeClr val="accent2">
                  <a:lumMod val="40000"/>
                  <a:lumOff val="60000"/>
                </a:schemeClr>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D-99D2-4F81-B40C-4610F39E95AC}"/>
              </c:ext>
            </c:extLst>
          </c:dPt>
          <c:dPt>
            <c:idx val="7"/>
            <c:bubble3D val="0"/>
            <c:explosion val="10"/>
            <c:spPr>
              <a:solidFill>
                <a:srgbClr val="C00000"/>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0F-99D2-4F81-B40C-4610F39E95AC}"/>
              </c:ext>
            </c:extLst>
          </c:dPt>
          <c:dPt>
            <c:idx val="8"/>
            <c:bubble3D val="0"/>
            <c:explosion val="11"/>
            <c:spPr>
              <a:solidFill>
                <a:schemeClr val="accent3">
                  <a:lumMod val="60000"/>
                </a:schemeClr>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11-99D2-4F81-B40C-4610F39E95AC}"/>
              </c:ext>
            </c:extLst>
          </c:dPt>
          <c:dPt>
            <c:idx val="9"/>
            <c:bubble3D val="0"/>
            <c:spPr>
              <a:solidFill>
                <a:schemeClr val="accent4">
                  <a:lumMod val="60000"/>
                </a:schemeClr>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13-99D2-4F81-B40C-4610F39E95AC}"/>
              </c:ext>
            </c:extLst>
          </c:dPt>
          <c:dPt>
            <c:idx val="10"/>
            <c:bubble3D val="0"/>
            <c:spPr>
              <a:solidFill>
                <a:srgbClr val="FFFF00"/>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15-99D2-4F81-B40C-4610F39E95AC}"/>
              </c:ext>
            </c:extLst>
          </c:dPt>
          <c:dPt>
            <c:idx val="11"/>
            <c:bubble3D val="0"/>
            <c:spPr>
              <a:solidFill>
                <a:schemeClr val="accent6">
                  <a:lumMod val="60000"/>
                </a:schemeClr>
              </a:solidFill>
              <a:ln w="25400">
                <a:solidFill>
                  <a:sysClr val="windowText" lastClr="000000"/>
                </a:solidFill>
              </a:ln>
              <a:effectLst/>
              <a:sp3d contourW="25400">
                <a:contourClr>
                  <a:sysClr val="windowText" lastClr="000000"/>
                </a:contourClr>
              </a:sp3d>
            </c:spPr>
            <c:extLst>
              <c:ext xmlns:c16="http://schemas.microsoft.com/office/drawing/2014/chart" uri="{C3380CC4-5D6E-409C-BE32-E72D297353CC}">
                <c16:uniqueId val="{00000017-99D2-4F81-B40C-4610F39E95AC}"/>
              </c:ext>
            </c:extLst>
          </c:dPt>
          <c:dLbls>
            <c:dLbl>
              <c:idx val="0"/>
              <c:layout>
                <c:manualLayout>
                  <c:x val="-0.15619811866021749"/>
                  <c:y val="3.761334706458582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4448727339315143"/>
                      <c:h val="9.836091475371514E-2"/>
                    </c:manualLayout>
                  </c15:layout>
                </c:ext>
                <c:ext xmlns:c16="http://schemas.microsoft.com/office/drawing/2014/chart" uri="{C3380CC4-5D6E-409C-BE32-E72D297353CC}">
                  <c16:uniqueId val="{00000001-99D2-4F81-B40C-4610F39E95AC}"/>
                </c:ext>
              </c:extLst>
            </c:dLbl>
            <c:dLbl>
              <c:idx val="1"/>
              <c:layout>
                <c:manualLayout>
                  <c:x val="8.5657221822635549E-2"/>
                  <c:y val="0.14028249141026988"/>
                </c:manualLayout>
              </c:layout>
              <c:tx>
                <c:rich>
                  <a:bodyPr/>
                  <a:lstStyle/>
                  <a:p>
                    <a:fld id="{8B4A94FB-3EB0-4DA2-A037-01CA62E2E85B}" type="CATEGORYNAME">
                      <a:rPr lang="en-US"/>
                      <a:pPr/>
                      <a:t>[CATEGORY NAME]</a:t>
                    </a:fld>
                    <a:endParaRPr lang="en-US"/>
                  </a:p>
                  <a:p>
                    <a:r>
                      <a:rPr lang="en-US"/>
                      <a:t> </a:t>
                    </a:r>
                    <a:fld id="{1599220C-0593-48B6-91C1-15E77643364B}" type="VALUE">
                      <a:rPr lang="en-US"/>
                      <a:pPr/>
                      <a:t>[VALUE]</a:t>
                    </a:fld>
                    <a:r>
                      <a:rPr lang="en-US"/>
                      <a:t> </a:t>
                    </a:r>
                    <a:fld id="{E2B26072-8A80-4019-A6CE-BBE80C60F4A0}" type="PERCENTAGE">
                      <a:rPr lang="en-US"/>
                      <a:pPr/>
                      <a:t>[PERCENTAGE]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8901834218397116"/>
                      <c:h val="0.13235445624272224"/>
                    </c:manualLayout>
                  </c15:layout>
                  <c15:dlblFieldTable/>
                  <c15:showDataLabelsRange val="0"/>
                </c:ext>
                <c:ext xmlns:c16="http://schemas.microsoft.com/office/drawing/2014/chart" uri="{C3380CC4-5D6E-409C-BE32-E72D297353CC}">
                  <c16:uniqueId val="{00000003-99D2-4F81-B40C-4610F39E95AC}"/>
                </c:ext>
              </c:extLst>
            </c:dLbl>
            <c:dLbl>
              <c:idx val="2"/>
              <c:layout>
                <c:manualLayout>
                  <c:x val="0"/>
                  <c:y val="-4.03137832070057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9D2-4F81-B40C-4610F39E95AC}"/>
                </c:ext>
              </c:extLst>
            </c:dLbl>
            <c:dLbl>
              <c:idx val="3"/>
              <c:layout>
                <c:manualLayout>
                  <c:x val="1.2399133247878899E-2"/>
                  <c:y val="-0.17380407163233239"/>
                </c:manualLayout>
              </c:layout>
              <c:tx>
                <c:rich>
                  <a:bodyPr/>
                  <a:lstStyle/>
                  <a:p>
                    <a:fld id="{0A932ED5-05DA-4487-A823-E291BC534F6A}" type="CATEGORYNAME">
                      <a:rPr lang="en-US"/>
                      <a:pPr/>
                      <a:t>[CATEGORY NAME]</a:t>
                    </a:fld>
                    <a:r>
                      <a:rPr lang="en-US" baseline="0"/>
                      <a:t>  </a:t>
                    </a:r>
                    <a:fld id="{F3B73B7F-AF4E-444E-86F1-914DCF66D7E9}" type="VALUE">
                      <a:rPr lang="en-US" baseline="0"/>
                      <a:pPr/>
                      <a:t>[VALUE]</a:t>
                    </a:fld>
                    <a:r>
                      <a:rPr lang="en-US" baseline="0"/>
                      <a:t> </a:t>
                    </a:r>
                    <a:fld id="{E2F5AA60-FF35-4379-BBDD-4C7D6EA6F52C}"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99D2-4F81-B40C-4610F39E95AC}"/>
                </c:ext>
              </c:extLst>
            </c:dLbl>
            <c:dLbl>
              <c:idx val="4"/>
              <c:layout>
                <c:manualLayout>
                  <c:x val="0.10539187316285657"/>
                  <c:y val="-0.14907544590752794"/>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37749969138615"/>
                      <c:h val="0.1082913602741806"/>
                    </c:manualLayout>
                  </c15:layout>
                </c:ext>
                <c:ext xmlns:c16="http://schemas.microsoft.com/office/drawing/2014/chart" uri="{C3380CC4-5D6E-409C-BE32-E72D297353CC}">
                  <c16:uniqueId val="{00000009-99D2-4F81-B40C-4610F39E95AC}"/>
                </c:ext>
              </c:extLst>
            </c:dLbl>
            <c:dLbl>
              <c:idx val="5"/>
              <c:layout>
                <c:manualLayout>
                  <c:x val="-8.7944476652312087E-2"/>
                  <c:y val="-0.10412981087644418"/>
                </c:manualLayout>
              </c:layout>
              <c:tx>
                <c:rich>
                  <a:bodyPr/>
                  <a:lstStyle/>
                  <a:p>
                    <a:fld id="{246F78E9-0310-422E-BB43-361B264D33A6}" type="CATEGORYNAME">
                      <a:rPr lang="en-US"/>
                      <a:pPr/>
                      <a:t>[CATEGORY NAME]</a:t>
                    </a:fld>
                    <a:r>
                      <a:rPr lang="en-US"/>
                      <a:t> </a:t>
                    </a:r>
                  </a:p>
                  <a:p>
                    <a:fld id="{22804873-637F-4DC1-A9DA-A3E8164DC78F}" type="VALUE">
                      <a:rPr lang="en-US"/>
                      <a:pPr/>
                      <a:t>[VALUE]</a:t>
                    </a:fld>
                    <a:r>
                      <a:rPr lang="en-US"/>
                      <a:t> </a:t>
                    </a:r>
                    <a:fld id="{943293AC-E861-418C-A77B-1568FA57FD3C}" type="PERCENTAGE">
                      <a:rPr lang="en-US"/>
                      <a:pPr/>
                      <a:t>[PERCENTAGE]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572708453304943"/>
                      <c:h val="0.10002689746426323"/>
                    </c:manualLayout>
                  </c15:layout>
                  <c15:dlblFieldTable/>
                  <c15:showDataLabelsRange val="0"/>
                </c:ext>
                <c:ext xmlns:c16="http://schemas.microsoft.com/office/drawing/2014/chart" uri="{C3380CC4-5D6E-409C-BE32-E72D297353CC}">
                  <c16:uniqueId val="{0000000B-99D2-4F81-B40C-4610F39E95AC}"/>
                </c:ext>
              </c:extLst>
            </c:dLbl>
            <c:dLbl>
              <c:idx val="6"/>
              <c:layout>
                <c:manualLayout>
                  <c:x val="1.2275638278391843E-2"/>
                  <c:y val="-0.17112141323622829"/>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697338704754929"/>
                      <c:h val="0.12271149242683312"/>
                    </c:manualLayout>
                  </c15:layout>
                </c:ext>
                <c:ext xmlns:c16="http://schemas.microsoft.com/office/drawing/2014/chart" uri="{C3380CC4-5D6E-409C-BE32-E72D297353CC}">
                  <c16:uniqueId val="{0000000D-99D2-4F81-B40C-4610F39E95AC}"/>
                </c:ext>
              </c:extLst>
            </c:dLbl>
            <c:dLbl>
              <c:idx val="7"/>
              <c:layout>
                <c:manualLayout>
                  <c:x val="1.5503875968992248E-2"/>
                  <c:y val="-4.0904516196058227E-2"/>
                </c:manualLayout>
              </c:layout>
              <c:tx>
                <c:rich>
                  <a:bodyPr/>
                  <a:lstStyle/>
                  <a:p>
                    <a:fld id="{9C4700D0-9FF2-43F1-BE31-5B204C4A766E}" type="CATEGORYNAME">
                      <a:rPr lang="en-US"/>
                      <a:pPr/>
                      <a:t>[CATEGORY NAME]</a:t>
                    </a:fld>
                    <a:endParaRPr lang="en-US"/>
                  </a:p>
                  <a:p>
                    <a:r>
                      <a:rPr lang="en-US"/>
                      <a:t> </a:t>
                    </a:r>
                    <a:fld id="{41466793-272A-404D-9845-FCF8D5C2B0D4}" type="VALUE">
                      <a:rPr lang="en-US"/>
                      <a:pPr/>
                      <a:t>[VALUE]</a:t>
                    </a:fld>
                    <a:r>
                      <a:rPr lang="en-US"/>
                      <a:t> </a:t>
                    </a:r>
                    <a:fld id="{53A55AB8-2B4B-4B2A-9620-C76B2DC817AD}" type="PERCENTAGE">
                      <a:rPr lang="en-US"/>
                      <a:pPr/>
                      <a:t>[PERCENTAGE]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6252154641713865"/>
                      <c:h val="0.12974415581229917"/>
                    </c:manualLayout>
                  </c15:layout>
                  <c15:dlblFieldTable/>
                  <c15:showDataLabelsRange val="0"/>
                </c:ext>
                <c:ext xmlns:c16="http://schemas.microsoft.com/office/drawing/2014/chart" uri="{C3380CC4-5D6E-409C-BE32-E72D297353CC}">
                  <c16:uniqueId val="{0000000F-99D2-4F81-B40C-4610F39E95AC}"/>
                </c:ext>
              </c:extLst>
            </c:dLbl>
            <c:dLbl>
              <c:idx val="8"/>
              <c:layout>
                <c:manualLayout>
                  <c:x val="0"/>
                  <c:y val="0.1058462077891720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99D2-4F81-B40C-4610F39E95AC}"/>
                </c:ext>
              </c:extLst>
            </c:dLbl>
            <c:dLbl>
              <c:idx val="9"/>
              <c:layout>
                <c:manualLayout>
                  <c:x val="1.4694734015103425E-2"/>
                  <c:y val="0.19863098704506643"/>
                </c:manualLayout>
              </c:layout>
              <c:tx>
                <c:rich>
                  <a:bodyPr/>
                  <a:lstStyle/>
                  <a:p>
                    <a:fld id="{89C22B1A-6E0E-4C64-B583-FD719E648AB7}" type="CATEGORYNAME">
                      <a:rPr lang="en-US"/>
                      <a:pPr/>
                      <a:t>[CATEGORY NAME]</a:t>
                    </a:fld>
                    <a:r>
                      <a:rPr lang="en-US"/>
                      <a:t> </a:t>
                    </a:r>
                  </a:p>
                  <a:p>
                    <a:fld id="{E5FB4B1D-CF57-4BAE-8AF9-C79D7A0E23E5}" type="VALUE">
                      <a:rPr lang="en-US"/>
                      <a:pPr/>
                      <a:t>[VALUE]</a:t>
                    </a:fld>
                    <a:r>
                      <a:rPr lang="en-US"/>
                      <a:t> </a:t>
                    </a:r>
                    <a:fld id="{C1353862-8A3B-4351-916E-E41802DBE31E}" type="PERCENTAGE">
                      <a:rPr lang="en-US"/>
                      <a:pPr/>
                      <a:t>[PERCENTAGE]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0591558322651529"/>
                      <c:h val="0.12592256712825686"/>
                    </c:manualLayout>
                  </c15:layout>
                  <c15:dlblFieldTable/>
                  <c15:showDataLabelsRange val="0"/>
                </c:ext>
                <c:ext xmlns:c16="http://schemas.microsoft.com/office/drawing/2014/chart" uri="{C3380CC4-5D6E-409C-BE32-E72D297353CC}">
                  <c16:uniqueId val="{00000013-99D2-4F81-B40C-4610F39E95AC}"/>
                </c:ext>
              </c:extLst>
            </c:dLbl>
            <c:dLbl>
              <c:idx val="10"/>
              <c:layout>
                <c:manualLayout>
                  <c:x val="-0.11488127937496177"/>
                  <c:y val="0.2208918978585620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99D2-4F81-B40C-4610F39E95AC}"/>
                </c:ext>
              </c:extLst>
            </c:dLbl>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separator> </c:separator>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'Portfolio Mix final'!$A$6:$A$16</c:f>
              <c:strCache>
                <c:ptCount val="11"/>
                <c:pt idx="0">
                  <c:v>U.S. Treasury</c:v>
                </c:pt>
                <c:pt idx="1">
                  <c:v>U.S. Agency</c:v>
                </c:pt>
                <c:pt idx="2">
                  <c:v>Supranationals</c:v>
                </c:pt>
                <c:pt idx="3">
                  <c:v>Negotiable Certificate of Deposit (NCD)</c:v>
                </c:pt>
                <c:pt idx="4">
                  <c:v>Commercial Paper</c:v>
                </c:pt>
                <c:pt idx="5">
                  <c:v>Corporate Notes</c:v>
                </c:pt>
                <c:pt idx="6">
                  <c:v>Asset Backed Securities</c:v>
                </c:pt>
                <c:pt idx="7">
                  <c:v>Muni Bonds</c:v>
                </c:pt>
                <c:pt idx="8">
                  <c:v>Mortgage Backed Securities</c:v>
                </c:pt>
                <c:pt idx="9">
                  <c:v>JPAP</c:v>
                </c:pt>
                <c:pt idx="10">
                  <c:v>LAIF </c:v>
                </c:pt>
              </c:strCache>
            </c:strRef>
          </c:cat>
          <c:val>
            <c:numRef>
              <c:f>'Portfolio Mix final'!$B$6:$B$16</c:f>
              <c:numCache>
                <c:formatCode>_("$"* #,##0_);_("$"* \(#,##0\);_("$"* "-"??_);_(@_)</c:formatCode>
                <c:ptCount val="11"/>
                <c:pt idx="0">
                  <c:v>178363029.12</c:v>
                </c:pt>
                <c:pt idx="1">
                  <c:v>886684315.11000001</c:v>
                </c:pt>
                <c:pt idx="2">
                  <c:v>200446974.97</c:v>
                </c:pt>
                <c:pt idx="3">
                  <c:v>25000000</c:v>
                </c:pt>
                <c:pt idx="5">
                  <c:v>423790288.24000001</c:v>
                </c:pt>
                <c:pt idx="6">
                  <c:v>37660074.859999999</c:v>
                </c:pt>
                <c:pt idx="7">
                  <c:v>343916766.01999998</c:v>
                </c:pt>
                <c:pt idx="8">
                  <c:v>256377303.5</c:v>
                </c:pt>
                <c:pt idx="9">
                  <c:v>140856683.13</c:v>
                </c:pt>
                <c:pt idx="10">
                  <c:v>28988786.09</c:v>
                </c:pt>
              </c:numCache>
            </c:numRef>
          </c:val>
          <c:extLst>
            <c:ext xmlns:c16="http://schemas.microsoft.com/office/drawing/2014/chart" uri="{C3380CC4-5D6E-409C-BE32-E72D297353CC}">
              <c16:uniqueId val="{00000018-99D2-4F81-B40C-4610F39E95AC}"/>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A-99D2-4F81-B40C-4610F39E95A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C-99D2-4F81-B40C-4610F39E95A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E-99D2-4F81-B40C-4610F39E95A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0-99D2-4F81-B40C-4610F39E95A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2-99D2-4F81-B40C-4610F39E95A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4-99D2-4F81-B40C-4610F39E95A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99D2-4F81-B40C-4610F39E95A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99D2-4F81-B40C-4610F39E95A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99D2-4F81-B40C-4610F39E95A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99D2-4F81-B40C-4610F39E95AC}"/>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E-99D2-4F81-B40C-4610F39E95AC}"/>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0-99D2-4F81-B40C-4610F39E95AC}"/>
              </c:ext>
            </c:extLst>
          </c:dPt>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'Portfolio Mix final'!$A$6:$A$16</c:f>
              <c:strCache>
                <c:ptCount val="11"/>
                <c:pt idx="0">
                  <c:v>U.S. Treasury</c:v>
                </c:pt>
                <c:pt idx="1">
                  <c:v>U.S. Agency</c:v>
                </c:pt>
                <c:pt idx="2">
                  <c:v>Supranationals</c:v>
                </c:pt>
                <c:pt idx="3">
                  <c:v>Negotiable Certificate of Deposit (NCD)</c:v>
                </c:pt>
                <c:pt idx="4">
                  <c:v>Commercial Paper</c:v>
                </c:pt>
                <c:pt idx="5">
                  <c:v>Corporate Notes</c:v>
                </c:pt>
                <c:pt idx="6">
                  <c:v>Asset Backed Securities</c:v>
                </c:pt>
                <c:pt idx="7">
                  <c:v>Muni Bonds</c:v>
                </c:pt>
                <c:pt idx="8">
                  <c:v>Mortgage Backed Securities</c:v>
                </c:pt>
                <c:pt idx="9">
                  <c:v>JPAP</c:v>
                </c:pt>
                <c:pt idx="10">
                  <c:v>LAIF </c:v>
                </c:pt>
              </c:strCache>
            </c:strRef>
          </c:cat>
          <c:val>
            <c:numRef>
              <c:f>'Portfolio Mix final'!$C$6:$C$16</c:f>
              <c:numCache>
                <c:formatCode>0.0%</c:formatCode>
                <c:ptCount val="11"/>
                <c:pt idx="0">
                  <c:v>7.0720488884566557E-2</c:v>
                </c:pt>
                <c:pt idx="1">
                  <c:v>0.35156808314052623</c:v>
                </c:pt>
                <c:pt idx="2">
                  <c:v>7.9476717429897814E-2</c:v>
                </c:pt>
                <c:pt idx="3">
                  <c:v>9.9124366234253133E-3</c:v>
                </c:pt>
                <c:pt idx="4">
                  <c:v>0</c:v>
                </c:pt>
                <c:pt idx="5">
                  <c:v>0.16803177495208585</c:v>
                </c:pt>
                <c:pt idx="6">
                  <c:v>1.4932124211328118E-2</c:v>
                </c:pt>
                <c:pt idx="7">
                  <c:v>0.1363621258762657</c:v>
                </c:pt>
                <c:pt idx="8">
                  <c:v>0.10165295090513708</c:v>
                </c:pt>
                <c:pt idx="9">
                  <c:v>5.5849317780481057E-2</c:v>
                </c:pt>
                <c:pt idx="10">
                  <c:v>1.1493980196286332E-2</c:v>
                </c:pt>
              </c:numCache>
            </c:numRef>
          </c:val>
          <c:extLst>
            <c:ext xmlns:c16="http://schemas.microsoft.com/office/drawing/2014/chart" uri="{C3380CC4-5D6E-409C-BE32-E72D297353CC}">
              <c16:uniqueId val="{00000031-99D2-4F81-B40C-4610F39E95AC}"/>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8"/>
      <c:rotY val="0"/>
      <c:rAngAx val="0"/>
      <c:perspective val="10"/>
    </c:view3D>
    <c:floor>
      <c:thickness val="0"/>
    </c:floor>
    <c:sideWall>
      <c:thickness val="0"/>
    </c:sideWall>
    <c:backWall>
      <c:thickness val="0"/>
    </c:backWall>
    <c:plotArea>
      <c:layout>
        <c:manualLayout>
          <c:layoutTarget val="inner"/>
          <c:xMode val="edge"/>
          <c:yMode val="edge"/>
          <c:x val="3.7880261640614948E-2"/>
          <c:y val="0.21763387950890375"/>
          <c:w val="0.76587005272876063"/>
          <c:h val="0.56012259816548671"/>
        </c:manualLayout>
      </c:layout>
      <c:pie3DChart>
        <c:varyColors val="1"/>
        <c:ser>
          <c:idx val="0"/>
          <c:order val="0"/>
          <c:spPr>
            <a:ln w="12700">
              <a:solidFill>
                <a:sysClr val="windowText" lastClr="000000"/>
              </a:solidFill>
              <a:prstDash val="solid"/>
            </a:ln>
          </c:spPr>
          <c:explosion val="3"/>
          <c:dPt>
            <c:idx val="0"/>
            <c:bubble3D val="0"/>
            <c:spPr>
              <a:solidFill>
                <a:srgbClr val="9999FF"/>
              </a:solidFill>
              <a:ln w="12700">
                <a:solidFill>
                  <a:sysClr val="windowText" lastClr="000000"/>
                </a:solidFill>
                <a:prstDash val="solid"/>
              </a:ln>
            </c:spPr>
            <c:extLst>
              <c:ext xmlns:c16="http://schemas.microsoft.com/office/drawing/2014/chart" uri="{C3380CC4-5D6E-409C-BE32-E72D297353CC}">
                <c16:uniqueId val="{00000001-5225-4CE2-AF7D-F19BC4214A74}"/>
              </c:ext>
            </c:extLst>
          </c:dPt>
          <c:dPt>
            <c:idx val="1"/>
            <c:bubble3D val="0"/>
            <c:spPr>
              <a:solidFill>
                <a:srgbClr val="00FFFF"/>
              </a:solidFill>
              <a:ln w="12700">
                <a:solidFill>
                  <a:sysClr val="windowText" lastClr="000000"/>
                </a:solidFill>
                <a:prstDash val="solid"/>
              </a:ln>
            </c:spPr>
            <c:extLst>
              <c:ext xmlns:c16="http://schemas.microsoft.com/office/drawing/2014/chart" uri="{C3380CC4-5D6E-409C-BE32-E72D297353CC}">
                <c16:uniqueId val="{00000003-5225-4CE2-AF7D-F19BC4214A74}"/>
              </c:ext>
            </c:extLst>
          </c:dPt>
          <c:dPt>
            <c:idx val="2"/>
            <c:bubble3D val="0"/>
            <c:spPr>
              <a:solidFill>
                <a:srgbClr val="FF9900"/>
              </a:solidFill>
              <a:ln w="12700">
                <a:solidFill>
                  <a:sysClr val="windowText" lastClr="000000"/>
                </a:solidFill>
                <a:prstDash val="solid"/>
              </a:ln>
            </c:spPr>
            <c:extLst>
              <c:ext xmlns:c16="http://schemas.microsoft.com/office/drawing/2014/chart" uri="{C3380CC4-5D6E-409C-BE32-E72D297353CC}">
                <c16:uniqueId val="{00000005-5225-4CE2-AF7D-F19BC4214A74}"/>
              </c:ext>
            </c:extLst>
          </c:dPt>
          <c:dPt>
            <c:idx val="3"/>
            <c:bubble3D val="0"/>
            <c:spPr>
              <a:solidFill>
                <a:srgbClr val="99CCFF"/>
              </a:solidFill>
              <a:ln w="12700">
                <a:solidFill>
                  <a:sysClr val="windowText" lastClr="000000"/>
                </a:solidFill>
                <a:prstDash val="solid"/>
              </a:ln>
            </c:spPr>
            <c:extLst>
              <c:ext xmlns:c16="http://schemas.microsoft.com/office/drawing/2014/chart" uri="{C3380CC4-5D6E-409C-BE32-E72D297353CC}">
                <c16:uniqueId val="{00000007-5225-4CE2-AF7D-F19BC4214A74}"/>
              </c:ext>
            </c:extLst>
          </c:dPt>
          <c:dPt>
            <c:idx val="4"/>
            <c:bubble3D val="0"/>
            <c:spPr>
              <a:solidFill>
                <a:srgbClr val="FF0000"/>
              </a:solidFill>
              <a:ln w="12700">
                <a:solidFill>
                  <a:sysClr val="windowText" lastClr="000000"/>
                </a:solidFill>
                <a:prstDash val="solid"/>
              </a:ln>
            </c:spPr>
            <c:extLst>
              <c:ext xmlns:c16="http://schemas.microsoft.com/office/drawing/2014/chart" uri="{C3380CC4-5D6E-409C-BE32-E72D297353CC}">
                <c16:uniqueId val="{00000009-5225-4CE2-AF7D-F19BC4214A74}"/>
              </c:ext>
            </c:extLst>
          </c:dPt>
          <c:dPt>
            <c:idx val="5"/>
            <c:bubble3D val="0"/>
            <c:spPr>
              <a:solidFill>
                <a:srgbClr val="98A036"/>
              </a:solidFill>
              <a:ln w="12700">
                <a:solidFill>
                  <a:sysClr val="windowText" lastClr="000000"/>
                </a:solidFill>
                <a:prstDash val="solid"/>
              </a:ln>
            </c:spPr>
            <c:extLst>
              <c:ext xmlns:c16="http://schemas.microsoft.com/office/drawing/2014/chart" uri="{C3380CC4-5D6E-409C-BE32-E72D297353CC}">
                <c16:uniqueId val="{0000000B-5225-4CE2-AF7D-F19BC4214A74}"/>
              </c:ext>
            </c:extLst>
          </c:dPt>
          <c:dPt>
            <c:idx val="6"/>
            <c:bubble3D val="0"/>
            <c:spPr>
              <a:solidFill>
                <a:srgbClr val="FF00FF"/>
              </a:solidFill>
              <a:ln w="12700">
                <a:solidFill>
                  <a:sysClr val="windowText" lastClr="000000"/>
                </a:solidFill>
                <a:prstDash val="solid"/>
              </a:ln>
            </c:spPr>
            <c:extLst>
              <c:ext xmlns:c16="http://schemas.microsoft.com/office/drawing/2014/chart" uri="{C3380CC4-5D6E-409C-BE32-E72D297353CC}">
                <c16:uniqueId val="{0000000D-5225-4CE2-AF7D-F19BC4214A74}"/>
              </c:ext>
            </c:extLst>
          </c:dPt>
          <c:dPt>
            <c:idx val="7"/>
            <c:bubble3D val="0"/>
            <c:spPr>
              <a:solidFill>
                <a:srgbClr val="C0C0C0"/>
              </a:solidFill>
              <a:ln w="12700">
                <a:solidFill>
                  <a:sysClr val="windowText" lastClr="000000"/>
                </a:solidFill>
                <a:prstDash val="solid"/>
              </a:ln>
            </c:spPr>
            <c:extLst>
              <c:ext xmlns:c16="http://schemas.microsoft.com/office/drawing/2014/chart" uri="{C3380CC4-5D6E-409C-BE32-E72D297353CC}">
                <c16:uniqueId val="{0000000F-5225-4CE2-AF7D-F19BC4214A74}"/>
              </c:ext>
            </c:extLst>
          </c:dPt>
          <c:dPt>
            <c:idx val="8"/>
            <c:bubble3D val="0"/>
            <c:spPr>
              <a:solidFill>
                <a:srgbClr val="000080"/>
              </a:solidFill>
              <a:ln w="12700">
                <a:solidFill>
                  <a:sysClr val="windowText" lastClr="000000"/>
                </a:solidFill>
                <a:prstDash val="solid"/>
              </a:ln>
            </c:spPr>
            <c:extLst>
              <c:ext xmlns:c16="http://schemas.microsoft.com/office/drawing/2014/chart" uri="{C3380CC4-5D6E-409C-BE32-E72D297353CC}">
                <c16:uniqueId val="{00000011-5225-4CE2-AF7D-F19BC4214A74}"/>
              </c:ext>
            </c:extLst>
          </c:dPt>
          <c:dPt>
            <c:idx val="9"/>
            <c:bubble3D val="0"/>
            <c:spPr>
              <a:solidFill>
                <a:srgbClr val="00FF00"/>
              </a:solidFill>
              <a:ln w="12700">
                <a:solidFill>
                  <a:sysClr val="windowText" lastClr="000000"/>
                </a:solidFill>
                <a:prstDash val="solid"/>
              </a:ln>
            </c:spPr>
            <c:extLst>
              <c:ext xmlns:c16="http://schemas.microsoft.com/office/drawing/2014/chart" uri="{C3380CC4-5D6E-409C-BE32-E72D297353CC}">
                <c16:uniqueId val="{00000013-5225-4CE2-AF7D-F19BC4214A74}"/>
              </c:ext>
            </c:extLst>
          </c:dPt>
          <c:dPt>
            <c:idx val="10"/>
            <c:bubble3D val="0"/>
            <c:spPr>
              <a:solidFill>
                <a:srgbClr val="FFFF00"/>
              </a:solidFill>
              <a:ln w="12700">
                <a:solidFill>
                  <a:sysClr val="windowText" lastClr="000000"/>
                </a:solidFill>
                <a:prstDash val="solid"/>
              </a:ln>
            </c:spPr>
            <c:extLst>
              <c:ext xmlns:c16="http://schemas.microsoft.com/office/drawing/2014/chart" uri="{C3380CC4-5D6E-409C-BE32-E72D297353CC}">
                <c16:uniqueId val="{00000015-5225-4CE2-AF7D-F19BC4214A74}"/>
              </c:ext>
            </c:extLst>
          </c:dPt>
          <c:dPt>
            <c:idx val="11"/>
            <c:bubble3D val="0"/>
            <c:spPr>
              <a:solidFill>
                <a:schemeClr val="accent6"/>
              </a:solidFill>
              <a:ln w="12700">
                <a:solidFill>
                  <a:sysClr val="windowText" lastClr="000000"/>
                </a:solidFill>
                <a:prstDash val="solid"/>
              </a:ln>
            </c:spPr>
            <c:extLst>
              <c:ext xmlns:c16="http://schemas.microsoft.com/office/drawing/2014/chart" uri="{C3380CC4-5D6E-409C-BE32-E72D297353CC}">
                <c16:uniqueId val="{00000017-5225-4CE2-AF7D-F19BC4214A74}"/>
              </c:ext>
            </c:extLst>
          </c:dPt>
          <c:dLbls>
            <c:dLbl>
              <c:idx val="0"/>
              <c:layout>
                <c:manualLayout>
                  <c:x val="3.1128058842944034E-2"/>
                  <c:y val="-9.225743100466529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585097521492446"/>
                      <c:h val="0.11420520188089646"/>
                    </c:manualLayout>
                  </c15:layout>
                </c:ext>
                <c:ext xmlns:c16="http://schemas.microsoft.com/office/drawing/2014/chart" uri="{C3380CC4-5D6E-409C-BE32-E72D297353CC}">
                  <c16:uniqueId val="{00000001-5225-4CE2-AF7D-F19BC4214A74}"/>
                </c:ext>
              </c:extLst>
            </c:dLbl>
            <c:dLbl>
              <c:idx val="1"/>
              <c:layout>
                <c:manualLayout>
                  <c:x val="2.2624671916010426E-2"/>
                  <c:y val="-0.14291715159860566"/>
                </c:manualLayout>
              </c:layout>
              <c:tx>
                <c:rich>
                  <a:bodyPr/>
                  <a:lstStyle/>
                  <a:p>
                    <a:fld id="{F170F4F5-F9D2-4DEF-BB8A-A7CE6C057E3D}" type="CATEGORYNAME">
                      <a:rPr lang="en-US"/>
                      <a:pPr/>
                      <a:t>[CATEGORY NAME]</a:t>
                    </a:fld>
                    <a:endParaRPr lang="en-US"/>
                  </a:p>
                  <a:p>
                    <a:r>
                      <a:rPr lang="en-US" baseline="0"/>
                      <a:t> </a:t>
                    </a:r>
                    <a:fld id="{71DD3D7B-3374-41FA-8FC6-B69BE07A8713}" type="VALUE">
                      <a:rPr lang="en-US" baseline="0"/>
                      <a:pPr/>
                      <a:t>[VALUE]</a:t>
                    </a:fld>
                    <a:endParaRPr lang="en-US"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225-4CE2-AF7D-F19BC4214A74}"/>
                </c:ext>
              </c:extLst>
            </c:dLbl>
            <c:dLbl>
              <c:idx val="2"/>
              <c:layout>
                <c:manualLayout>
                  <c:x val="1.8292941675703712E-2"/>
                  <c:y val="-0.1743076308747816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569082307825292"/>
                      <c:h val="0.11481625165018962"/>
                    </c:manualLayout>
                  </c15:layout>
                </c:ext>
                <c:ext xmlns:c16="http://schemas.microsoft.com/office/drawing/2014/chart" uri="{C3380CC4-5D6E-409C-BE32-E72D297353CC}">
                  <c16:uniqueId val="{00000005-5225-4CE2-AF7D-F19BC4214A74}"/>
                </c:ext>
              </c:extLst>
            </c:dLbl>
            <c:dLbl>
              <c:idx val="3"/>
              <c:layout>
                <c:manualLayout>
                  <c:x val="6.6671538812139497E-2"/>
                  <c:y val="-8.47578608710727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997783959639775"/>
                      <c:h val="0.12017274234873319"/>
                    </c:manualLayout>
                  </c15:layout>
                </c:ext>
                <c:ext xmlns:c16="http://schemas.microsoft.com/office/drawing/2014/chart" uri="{C3380CC4-5D6E-409C-BE32-E72D297353CC}">
                  <c16:uniqueId val="{00000007-5225-4CE2-AF7D-F19BC4214A74}"/>
                </c:ext>
              </c:extLst>
            </c:dLbl>
            <c:dLbl>
              <c:idx val="4"/>
              <c:layout>
                <c:manualLayout>
                  <c:x val="3.8669589953950367E-2"/>
                  <c:y val="3.3090476576188338E-3"/>
                </c:manualLayout>
              </c:layout>
              <c:dLblPos val="bestFit"/>
              <c:showLegendKey val="0"/>
              <c:showVal val="1"/>
              <c:showCatName val="1"/>
              <c:showSerName val="0"/>
              <c:showPercent val="0"/>
              <c:showBubbleSize val="0"/>
              <c:separator> </c:separator>
              <c:extLst xmlns:c15="http://schemas.microsoft.com/office/drawing/2012/chart">
                <c:ext xmlns:c15="http://schemas.microsoft.com/office/drawing/2012/chart" uri="{CE6537A1-D6FC-4f65-9D91-7224C49458BB}"/>
                <c:ext xmlns:c16="http://schemas.microsoft.com/office/drawing/2014/chart" uri="{C3380CC4-5D6E-409C-BE32-E72D297353CC}">
                  <c16:uniqueId val="{00000009-5225-4CE2-AF7D-F19BC4214A74}"/>
                </c:ext>
              </c:extLst>
            </c:dLbl>
            <c:dLbl>
              <c:idx val="5"/>
              <c:layout>
                <c:manualLayout>
                  <c:x val="4.8836360524794682E-2"/>
                  <c:y val="3.6745591530122863E-2"/>
                </c:manualLayout>
              </c:layout>
              <c:tx>
                <c:rich>
                  <a:bodyPr/>
                  <a:lstStyle/>
                  <a:p>
                    <a:fld id="{2048969B-78CE-4B9E-BE28-11CA6E64AE60}" type="CATEGORYNAME">
                      <a:rPr lang="en-US"/>
                      <a:pPr/>
                      <a:t>[CATEGORY NAME]</a:t>
                    </a:fld>
                    <a:r>
                      <a:rPr lang="en-US" baseline="0"/>
                      <a:t> </a:t>
                    </a:r>
                  </a:p>
                  <a:p>
                    <a:fld id="{CA860174-533F-41F1-AA94-144365A87DCB}" type="VALUE">
                      <a:rPr lang="en-US" baseline="0"/>
                      <a:pPr/>
                      <a:t>[VALUE]</a:t>
                    </a:fld>
                    <a:endParaRPr lang="en-US"/>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225-4CE2-AF7D-F19BC4214A74}"/>
                </c:ext>
              </c:extLst>
            </c:dLbl>
            <c:dLbl>
              <c:idx val="6"/>
              <c:layout>
                <c:manualLayout>
                  <c:x val="6.2282835902997012E-2"/>
                  <c:y val="5.7100895685278104E-2"/>
                </c:manualLayout>
              </c:layout>
              <c:tx>
                <c:rich>
                  <a:bodyPr/>
                  <a:lstStyle/>
                  <a:p>
                    <a:fld id="{C71A8A8A-5C6E-4F81-A945-769F3FB5826D}" type="CATEGORYNAME">
                      <a:rPr lang="en-US"/>
                      <a:pPr/>
                      <a:t>[CATEGORY NAME]</a:t>
                    </a:fld>
                    <a:r>
                      <a:rPr lang="en-US" baseline="0"/>
                      <a:t> </a:t>
                    </a:r>
                  </a:p>
                  <a:p>
                    <a:fld id="{47C8D61F-7008-4D1E-A638-E957DFD82C31}" type="VALUE">
                      <a:rPr lang="en-US" baseline="0"/>
                      <a:pPr/>
                      <a:t>[VALUE]</a:t>
                    </a:fld>
                    <a:endParaRPr lang="en-US"/>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6416159806371508"/>
                      <c:h val="0.10214762678216927"/>
                    </c:manualLayout>
                  </c15:layout>
                  <c15:dlblFieldTable/>
                  <c15:showDataLabelsRange val="0"/>
                </c:ext>
                <c:ext xmlns:c16="http://schemas.microsoft.com/office/drawing/2014/chart" uri="{C3380CC4-5D6E-409C-BE32-E72D297353CC}">
                  <c16:uniqueId val="{0000000D-5225-4CE2-AF7D-F19BC4214A74}"/>
                </c:ext>
              </c:extLst>
            </c:dLbl>
            <c:dLbl>
              <c:idx val="7"/>
              <c:layout>
                <c:manualLayout>
                  <c:x val="-3.7087085671177404E-2"/>
                  <c:y val="0.13307015561874475"/>
                </c:manualLayout>
              </c:layout>
              <c:tx>
                <c:rich>
                  <a:bodyPr/>
                  <a:lstStyle/>
                  <a:p>
                    <a:fld id="{5E0C354E-E458-4E4C-85D4-B050B1D5FC9F}" type="CATEGORYNAME">
                      <a:rPr lang="en-US"/>
                      <a:pPr/>
                      <a:t>[CATEGORY NAME]</a:t>
                    </a:fld>
                    <a:r>
                      <a:rPr lang="en-US" baseline="0"/>
                      <a:t> </a:t>
                    </a:r>
                  </a:p>
                  <a:p>
                    <a:fld id="{78A3656B-0E91-4328-948A-CAEC8E4A5187}" type="VALUE">
                      <a:rPr lang="en-US" baseline="0"/>
                      <a:pPr/>
                      <a:t>[VALUE]</a:t>
                    </a:fld>
                    <a:endParaRPr lang="en-US"/>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5225-4CE2-AF7D-F19BC4214A74}"/>
                </c:ext>
              </c:extLst>
            </c:dLbl>
            <c:dLbl>
              <c:idx val="8"/>
              <c:layout>
                <c:manualLayout>
                  <c:x val="-9.8227010545837462E-2"/>
                  <c:y val="8.31442631663462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9804454083958067"/>
                      <c:h val="0.13375140505920788"/>
                    </c:manualLayout>
                  </c15:layout>
                </c:ext>
                <c:ext xmlns:c16="http://schemas.microsoft.com/office/drawing/2014/chart" uri="{C3380CC4-5D6E-409C-BE32-E72D297353CC}">
                  <c16:uniqueId val="{00000011-5225-4CE2-AF7D-F19BC4214A74}"/>
                </c:ext>
              </c:extLst>
            </c:dLbl>
            <c:dLbl>
              <c:idx val="9"/>
              <c:layout>
                <c:manualLayout>
                  <c:x val="5.9467364483631165E-2"/>
                  <c:y val="8.319385767087722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395036698257031"/>
                      <c:h val="0.15534306181407884"/>
                    </c:manualLayout>
                  </c15:layout>
                </c:ext>
                <c:ext xmlns:c16="http://schemas.microsoft.com/office/drawing/2014/chart" uri="{C3380CC4-5D6E-409C-BE32-E72D297353CC}">
                  <c16:uniqueId val="{00000013-5225-4CE2-AF7D-F19BC4214A74}"/>
                </c:ext>
              </c:extLst>
            </c:dLbl>
            <c:dLbl>
              <c:idx val="10"/>
              <c:layout>
                <c:manualLayout>
                  <c:x val="0"/>
                  <c:y val="-9.7361259728836011E-2"/>
                </c:manualLayout>
              </c:layout>
              <c:dLblPos val="bestFit"/>
              <c:showLegendKey val="0"/>
              <c:showVal val="1"/>
              <c:showCatName val="1"/>
              <c:showSerName val="0"/>
              <c:showPercent val="0"/>
              <c:showBubbleSize val="0"/>
              <c:separator> </c:separator>
              <c:extLst xmlns:c15="http://schemas.microsoft.com/office/drawing/2012/chart">
                <c:ext xmlns:c15="http://schemas.microsoft.com/office/drawing/2012/chart" uri="{CE6537A1-D6FC-4f65-9D91-7224C49458BB}"/>
                <c:ext xmlns:c16="http://schemas.microsoft.com/office/drawing/2014/chart" uri="{C3380CC4-5D6E-409C-BE32-E72D297353CC}">
                  <c16:uniqueId val="{00000015-5225-4CE2-AF7D-F19BC4214A74}"/>
                </c:ext>
              </c:extLst>
            </c:dLbl>
            <c:dLbl>
              <c:idx val="11"/>
              <c:layout>
                <c:manualLayout>
                  <c:x val="1.5208952174391372E-3"/>
                  <c:y val="-0.10590089341160455"/>
                </c:manualLayout>
              </c:layout>
              <c:dLblPos val="bestFit"/>
              <c:showLegendKey val="0"/>
              <c:showVal val="1"/>
              <c:showCatName val="1"/>
              <c:showSerName val="0"/>
              <c:showPercent val="0"/>
              <c:showBubbleSize val="0"/>
              <c:separator> </c:separator>
              <c:extLst xmlns:c15="http://schemas.microsoft.com/office/drawing/2012/chart">
                <c:ext xmlns:c15="http://schemas.microsoft.com/office/drawing/2012/chart" uri="{CE6537A1-D6FC-4f65-9D91-7224C49458BB}">
                  <c15:layout>
                    <c:manualLayout>
                      <c:w val="0.24706146761594922"/>
                      <c:h val="0.13806626905800284"/>
                    </c:manualLayout>
                  </c15:layout>
                </c:ext>
                <c:ext xmlns:c16="http://schemas.microsoft.com/office/drawing/2014/chart" uri="{C3380CC4-5D6E-409C-BE32-E72D297353CC}">
                  <c16:uniqueId val="{00000017-5225-4CE2-AF7D-F19BC4214A74}"/>
                </c:ext>
              </c:extLst>
            </c:dLbl>
            <c:dLbl>
              <c:idx val="12"/>
              <c:layout>
                <c:manualLayout>
                  <c:x val="6.5659861379603002E-2"/>
                  <c:y val="-0.1175850176280753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8-5225-4CE2-AF7D-F19BC4214A74}"/>
                </c:ext>
              </c:extLst>
            </c:dLbl>
            <c:spPr>
              <a:noFill/>
              <a:ln>
                <a:noFill/>
              </a:ln>
              <a:effectLst/>
            </c:sp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'Fund balances'!$B$1:$N$1</c:f>
              <c:strCache>
                <c:ptCount val="13"/>
                <c:pt idx="0">
                  <c:v>Internal Services Fund</c:v>
                </c:pt>
                <c:pt idx="1">
                  <c:v>Airport</c:v>
                </c:pt>
                <c:pt idx="2">
                  <c:v>Capital Projects</c:v>
                </c:pt>
                <c:pt idx="3">
                  <c:v>Debt Service</c:v>
                </c:pt>
                <c:pt idx="4">
                  <c:v>Development Fees</c:v>
                </c:pt>
                <c:pt idx="5">
                  <c:v>General Fund</c:v>
                </c:pt>
                <c:pt idx="6">
                  <c:v>Muni Water</c:v>
                </c:pt>
                <c:pt idx="7">
                  <c:v>Parking</c:v>
                </c:pt>
                <c:pt idx="8">
                  <c:v>Housing </c:v>
                </c:pt>
                <c:pt idx="9">
                  <c:v>Special Revenue Funds</c:v>
                </c:pt>
                <c:pt idx="10">
                  <c:v>Wastewater</c:v>
                </c:pt>
                <c:pt idx="11">
                  <c:v>Trust &amp; Agency</c:v>
                </c:pt>
                <c:pt idx="12">
                  <c:v>SJ Clean Energy</c:v>
                </c:pt>
              </c:strCache>
            </c:strRef>
          </c:cat>
          <c:val>
            <c:numRef>
              <c:f>'Fund balances'!$B$152:$N$152</c:f>
              <c:numCache>
                <c:formatCode>_("$"* #,##0_);_("$"* \(#,##0\);_("$"* "-"??_);_(@_)</c:formatCode>
                <c:ptCount val="13"/>
                <c:pt idx="0">
                  <c:v>16687242.759999998</c:v>
                </c:pt>
                <c:pt idx="1">
                  <c:v>342153556.5</c:v>
                </c:pt>
                <c:pt idx="2">
                  <c:v>57688344.110000007</c:v>
                </c:pt>
                <c:pt idx="3">
                  <c:v>51899585.530000001</c:v>
                </c:pt>
                <c:pt idx="4">
                  <c:v>54728530.859999999</c:v>
                </c:pt>
                <c:pt idx="5">
                  <c:v>415510531.75</c:v>
                </c:pt>
                <c:pt idx="6">
                  <c:v>35301632.109999999</c:v>
                </c:pt>
                <c:pt idx="7">
                  <c:v>34633778.799999997</c:v>
                </c:pt>
                <c:pt idx="8">
                  <c:v>293393121.38</c:v>
                </c:pt>
                <c:pt idx="9">
                  <c:v>438014431.53999996</c:v>
                </c:pt>
                <c:pt idx="10">
                  <c:v>458176414.31999999</c:v>
                </c:pt>
                <c:pt idx="11">
                  <c:v>7218344.5700000003</c:v>
                </c:pt>
                <c:pt idx="12">
                  <c:v>282945996.19</c:v>
                </c:pt>
              </c:numCache>
            </c:numRef>
          </c:val>
          <c:extLst>
            <c:ext xmlns:c16="http://schemas.microsoft.com/office/drawing/2014/chart" uri="{C3380CC4-5D6E-409C-BE32-E72D297353CC}">
              <c16:uniqueId val="{00000019-5225-4CE2-AF7D-F19BC4214A74}"/>
            </c:ext>
          </c:extLst>
        </c:ser>
        <c:dLbls>
          <c:dLblPos val="bestFit"/>
          <c:showLegendKey val="0"/>
          <c:showVal val="1"/>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6350">
      <a:noFill/>
    </a:ln>
    <a:effectLst>
      <a:softEdge rad="482600"/>
    </a:effectLst>
    <a:scene3d>
      <a:camera prst="orthographicFront"/>
      <a:lightRig rig="threePt" dir="t"/>
    </a:scene3d>
    <a:sp3d prstMaterial="powder"/>
  </c:spPr>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33004229393605"/>
          <c:y val="5.8384117215233143E-2"/>
          <c:w val="0.83745271890764905"/>
          <c:h val="0.65184849426716396"/>
        </c:manualLayout>
      </c:layout>
      <c:lineChart>
        <c:grouping val="standard"/>
        <c:varyColors val="0"/>
        <c:ser>
          <c:idx val="0"/>
          <c:order val="0"/>
          <c:tx>
            <c:v>General Fund</c:v>
          </c:tx>
          <c:spPr>
            <a:ln w="38100">
              <a:solidFill>
                <a:srgbClr val="FF0000"/>
              </a:solidFill>
              <a:prstDash val="solid"/>
            </a:ln>
          </c:spPr>
          <c:marker>
            <c:symbol val="none"/>
          </c:marker>
          <c:cat>
            <c:numRef>
              <c:f>'Fund balances'!$A$128:$A$152</c:f>
              <c:numCache>
                <c:formatCode>[$-409]mmm\-yy;@</c:formatCode>
                <c:ptCount val="25"/>
                <c:pt idx="0">
                  <c:v>44834</c:v>
                </c:pt>
                <c:pt idx="1">
                  <c:v>44865</c:v>
                </c:pt>
                <c:pt idx="2">
                  <c:v>44895</c:v>
                </c:pt>
                <c:pt idx="3">
                  <c:v>44926</c:v>
                </c:pt>
                <c:pt idx="4">
                  <c:v>44957</c:v>
                </c:pt>
                <c:pt idx="5">
                  <c:v>44985</c:v>
                </c:pt>
                <c:pt idx="6">
                  <c:v>45016</c:v>
                </c:pt>
                <c:pt idx="7">
                  <c:v>45046</c:v>
                </c:pt>
                <c:pt idx="8">
                  <c:v>45077</c:v>
                </c:pt>
                <c:pt idx="9">
                  <c:v>45107</c:v>
                </c:pt>
                <c:pt idx="10">
                  <c:v>45138</c:v>
                </c:pt>
                <c:pt idx="11">
                  <c:v>45169</c:v>
                </c:pt>
                <c:pt idx="12">
                  <c:v>45199</c:v>
                </c:pt>
                <c:pt idx="13">
                  <c:v>45230</c:v>
                </c:pt>
                <c:pt idx="14">
                  <c:v>45260</c:v>
                </c:pt>
                <c:pt idx="15">
                  <c:v>45291</c:v>
                </c:pt>
                <c:pt idx="16">
                  <c:v>45322</c:v>
                </c:pt>
                <c:pt idx="17">
                  <c:v>45351</c:v>
                </c:pt>
                <c:pt idx="18">
                  <c:v>45382</c:v>
                </c:pt>
                <c:pt idx="19">
                  <c:v>45412</c:v>
                </c:pt>
                <c:pt idx="20">
                  <c:v>45443</c:v>
                </c:pt>
                <c:pt idx="21">
                  <c:v>45473</c:v>
                </c:pt>
                <c:pt idx="22">
                  <c:v>45504</c:v>
                </c:pt>
                <c:pt idx="23">
                  <c:v>45535</c:v>
                </c:pt>
                <c:pt idx="24">
                  <c:v>45565</c:v>
                </c:pt>
              </c:numCache>
            </c:numRef>
          </c:cat>
          <c:val>
            <c:numRef>
              <c:f>'Fund balances'!$G$128:$G$152</c:f>
              <c:numCache>
                <c:formatCode>_("$"* #,##0_);_("$"* \(#,##0\);_("$"* "-"??_);_(@_)</c:formatCode>
                <c:ptCount val="25"/>
                <c:pt idx="0">
                  <c:v>656054439.63</c:v>
                </c:pt>
                <c:pt idx="1">
                  <c:v>678983582.00999999</c:v>
                </c:pt>
                <c:pt idx="2">
                  <c:v>728793635.38999999</c:v>
                </c:pt>
                <c:pt idx="3">
                  <c:v>708888957.38</c:v>
                </c:pt>
                <c:pt idx="4">
                  <c:v>1055828785.95</c:v>
                </c:pt>
                <c:pt idx="5">
                  <c:v>679071933.67999995</c:v>
                </c:pt>
                <c:pt idx="6">
                  <c:v>658817906.77999997</c:v>
                </c:pt>
                <c:pt idx="7">
                  <c:v>771471447.12</c:v>
                </c:pt>
                <c:pt idx="8">
                  <c:v>772647837.20000005</c:v>
                </c:pt>
                <c:pt idx="9">
                  <c:v>832231084.45000005</c:v>
                </c:pt>
                <c:pt idx="10">
                  <c:v>446679456.13</c:v>
                </c:pt>
                <c:pt idx="11">
                  <c:v>509648618.86000001</c:v>
                </c:pt>
                <c:pt idx="12">
                  <c:v>482285251.57999998</c:v>
                </c:pt>
                <c:pt idx="13">
                  <c:v>458922582.26999998</c:v>
                </c:pt>
                <c:pt idx="14">
                  <c:v>464294448.44</c:v>
                </c:pt>
                <c:pt idx="15">
                  <c:v>457983287.33999997</c:v>
                </c:pt>
                <c:pt idx="16">
                  <c:v>813634496.66999996</c:v>
                </c:pt>
                <c:pt idx="17">
                  <c:v>538659276.45000005</c:v>
                </c:pt>
                <c:pt idx="18">
                  <c:v>597998495.77999997</c:v>
                </c:pt>
                <c:pt idx="19">
                  <c:v>690452591.65999997</c:v>
                </c:pt>
                <c:pt idx="20">
                  <c:v>628979382.32000005</c:v>
                </c:pt>
                <c:pt idx="21">
                  <c:v>887790822.30999994</c:v>
                </c:pt>
                <c:pt idx="22">
                  <c:v>482082493.20999998</c:v>
                </c:pt>
                <c:pt idx="23">
                  <c:v>440862698.69</c:v>
                </c:pt>
                <c:pt idx="24">
                  <c:v>415510531.75</c:v>
                </c:pt>
              </c:numCache>
            </c:numRef>
          </c:val>
          <c:smooth val="0"/>
          <c:extLst>
            <c:ext xmlns:c16="http://schemas.microsoft.com/office/drawing/2014/chart" uri="{C3380CC4-5D6E-409C-BE32-E72D297353CC}">
              <c16:uniqueId val="{00000000-211A-45BE-8298-0618F5CD5C2A}"/>
            </c:ext>
          </c:extLst>
        </c:ser>
        <c:ser>
          <c:idx val="3"/>
          <c:order val="1"/>
          <c:tx>
            <c:v>Wastewater</c:v>
          </c:tx>
          <c:spPr>
            <a:ln w="38100">
              <a:solidFill>
                <a:srgbClr val="00FF00"/>
              </a:solidFill>
              <a:prstDash val="solid"/>
            </a:ln>
          </c:spPr>
          <c:marker>
            <c:symbol val="none"/>
          </c:marker>
          <c:cat>
            <c:numRef>
              <c:f>'Fund balances'!$A$128:$A$152</c:f>
              <c:numCache>
                <c:formatCode>[$-409]mmm\-yy;@</c:formatCode>
                <c:ptCount val="25"/>
                <c:pt idx="0">
                  <c:v>44834</c:v>
                </c:pt>
                <c:pt idx="1">
                  <c:v>44865</c:v>
                </c:pt>
                <c:pt idx="2">
                  <c:v>44895</c:v>
                </c:pt>
                <c:pt idx="3">
                  <c:v>44926</c:v>
                </c:pt>
                <c:pt idx="4">
                  <c:v>44957</c:v>
                </c:pt>
                <c:pt idx="5">
                  <c:v>44985</c:v>
                </c:pt>
                <c:pt idx="6">
                  <c:v>45016</c:v>
                </c:pt>
                <c:pt idx="7">
                  <c:v>45046</c:v>
                </c:pt>
                <c:pt idx="8">
                  <c:v>45077</c:v>
                </c:pt>
                <c:pt idx="9">
                  <c:v>45107</c:v>
                </c:pt>
                <c:pt idx="10">
                  <c:v>45138</c:v>
                </c:pt>
                <c:pt idx="11">
                  <c:v>45169</c:v>
                </c:pt>
                <c:pt idx="12">
                  <c:v>45199</c:v>
                </c:pt>
                <c:pt idx="13">
                  <c:v>45230</c:v>
                </c:pt>
                <c:pt idx="14">
                  <c:v>45260</c:v>
                </c:pt>
                <c:pt idx="15">
                  <c:v>45291</c:v>
                </c:pt>
                <c:pt idx="16">
                  <c:v>45322</c:v>
                </c:pt>
                <c:pt idx="17">
                  <c:v>45351</c:v>
                </c:pt>
                <c:pt idx="18">
                  <c:v>45382</c:v>
                </c:pt>
                <c:pt idx="19">
                  <c:v>45412</c:v>
                </c:pt>
                <c:pt idx="20">
                  <c:v>45443</c:v>
                </c:pt>
                <c:pt idx="21">
                  <c:v>45473</c:v>
                </c:pt>
                <c:pt idx="22">
                  <c:v>45504</c:v>
                </c:pt>
                <c:pt idx="23">
                  <c:v>45535</c:v>
                </c:pt>
                <c:pt idx="24">
                  <c:v>45565</c:v>
                </c:pt>
              </c:numCache>
            </c:numRef>
          </c:cat>
          <c:val>
            <c:numRef>
              <c:f>'Fund balances'!$L$128:$L$152</c:f>
              <c:numCache>
                <c:formatCode>_("$"* #,##0_);_("$"* \(#,##0\);_("$"* "-"??_);_(@_)</c:formatCode>
                <c:ptCount val="25"/>
                <c:pt idx="0">
                  <c:v>411950834</c:v>
                </c:pt>
                <c:pt idx="1">
                  <c:v>455306033.31</c:v>
                </c:pt>
                <c:pt idx="2">
                  <c:v>454112067.66000003</c:v>
                </c:pt>
                <c:pt idx="3">
                  <c:v>434671267.19</c:v>
                </c:pt>
                <c:pt idx="4">
                  <c:v>419981172.52999997</c:v>
                </c:pt>
                <c:pt idx="5">
                  <c:v>497768838.39999998</c:v>
                </c:pt>
                <c:pt idx="6">
                  <c:v>481973026.48000002</c:v>
                </c:pt>
                <c:pt idx="7">
                  <c:v>455046609.31</c:v>
                </c:pt>
                <c:pt idx="8">
                  <c:v>473471694.52999997</c:v>
                </c:pt>
                <c:pt idx="9">
                  <c:v>446895040.31</c:v>
                </c:pt>
                <c:pt idx="10">
                  <c:v>502350558.51999998</c:v>
                </c:pt>
                <c:pt idx="11">
                  <c:v>457594367.04000002</c:v>
                </c:pt>
                <c:pt idx="12">
                  <c:v>455918643.68000001</c:v>
                </c:pt>
                <c:pt idx="13">
                  <c:v>438908132.35000002</c:v>
                </c:pt>
                <c:pt idx="14">
                  <c:v>427363124.81</c:v>
                </c:pt>
                <c:pt idx="15">
                  <c:v>402759085.80000001</c:v>
                </c:pt>
                <c:pt idx="16">
                  <c:v>385627633.98000002</c:v>
                </c:pt>
                <c:pt idx="17">
                  <c:v>468891600.31</c:v>
                </c:pt>
                <c:pt idx="18">
                  <c:v>459787048.61000001</c:v>
                </c:pt>
                <c:pt idx="19">
                  <c:v>432824259.00999999</c:v>
                </c:pt>
                <c:pt idx="20">
                  <c:v>455677003.10000002</c:v>
                </c:pt>
                <c:pt idx="21">
                  <c:v>450349669.64999998</c:v>
                </c:pt>
                <c:pt idx="22">
                  <c:v>490942824.95999998</c:v>
                </c:pt>
                <c:pt idx="23">
                  <c:v>479802252.08999997</c:v>
                </c:pt>
                <c:pt idx="24">
                  <c:v>458176414.31999999</c:v>
                </c:pt>
              </c:numCache>
            </c:numRef>
          </c:val>
          <c:smooth val="0"/>
          <c:extLst>
            <c:ext xmlns:c16="http://schemas.microsoft.com/office/drawing/2014/chart" uri="{C3380CC4-5D6E-409C-BE32-E72D297353CC}">
              <c16:uniqueId val="{00000001-211A-45BE-8298-0618F5CD5C2A}"/>
            </c:ext>
          </c:extLst>
        </c:ser>
        <c:ser>
          <c:idx val="1"/>
          <c:order val="2"/>
          <c:tx>
            <c:v>Airport</c:v>
          </c:tx>
          <c:spPr>
            <a:ln w="38100">
              <a:solidFill>
                <a:srgbClr val="00CCFF"/>
              </a:solidFill>
              <a:prstDash val="solid"/>
            </a:ln>
          </c:spPr>
          <c:marker>
            <c:symbol val="none"/>
          </c:marker>
          <c:cat>
            <c:numRef>
              <c:f>'Fund balances'!$A$128:$A$152</c:f>
              <c:numCache>
                <c:formatCode>[$-409]mmm\-yy;@</c:formatCode>
                <c:ptCount val="25"/>
                <c:pt idx="0">
                  <c:v>44834</c:v>
                </c:pt>
                <c:pt idx="1">
                  <c:v>44865</c:v>
                </c:pt>
                <c:pt idx="2">
                  <c:v>44895</c:v>
                </c:pt>
                <c:pt idx="3">
                  <c:v>44926</c:v>
                </c:pt>
                <c:pt idx="4">
                  <c:v>44957</c:v>
                </c:pt>
                <c:pt idx="5">
                  <c:v>44985</c:v>
                </c:pt>
                <c:pt idx="6">
                  <c:v>45016</c:v>
                </c:pt>
                <c:pt idx="7">
                  <c:v>45046</c:v>
                </c:pt>
                <c:pt idx="8">
                  <c:v>45077</c:v>
                </c:pt>
                <c:pt idx="9">
                  <c:v>45107</c:v>
                </c:pt>
                <c:pt idx="10">
                  <c:v>45138</c:v>
                </c:pt>
                <c:pt idx="11">
                  <c:v>45169</c:v>
                </c:pt>
                <c:pt idx="12">
                  <c:v>45199</c:v>
                </c:pt>
                <c:pt idx="13">
                  <c:v>45230</c:v>
                </c:pt>
                <c:pt idx="14">
                  <c:v>45260</c:v>
                </c:pt>
                <c:pt idx="15">
                  <c:v>45291</c:v>
                </c:pt>
                <c:pt idx="16">
                  <c:v>45322</c:v>
                </c:pt>
                <c:pt idx="17">
                  <c:v>45351</c:v>
                </c:pt>
                <c:pt idx="18">
                  <c:v>45382</c:v>
                </c:pt>
                <c:pt idx="19">
                  <c:v>45412</c:v>
                </c:pt>
                <c:pt idx="20">
                  <c:v>45443</c:v>
                </c:pt>
                <c:pt idx="21">
                  <c:v>45473</c:v>
                </c:pt>
                <c:pt idx="22">
                  <c:v>45504</c:v>
                </c:pt>
                <c:pt idx="23">
                  <c:v>45535</c:v>
                </c:pt>
                <c:pt idx="24">
                  <c:v>45565</c:v>
                </c:pt>
              </c:numCache>
            </c:numRef>
          </c:cat>
          <c:val>
            <c:numRef>
              <c:f>'Fund balances'!$C$128:$C$152</c:f>
              <c:numCache>
                <c:formatCode>_("$"* #,##0_);_("$"* \(#,##0\);_("$"* "-"??_);_(@_)</c:formatCode>
                <c:ptCount val="25"/>
                <c:pt idx="0">
                  <c:v>242255593.49000001</c:v>
                </c:pt>
                <c:pt idx="1">
                  <c:v>245007476.46000001</c:v>
                </c:pt>
                <c:pt idx="2">
                  <c:v>254001356.15000001</c:v>
                </c:pt>
                <c:pt idx="3">
                  <c:v>250393844.50999999</c:v>
                </c:pt>
                <c:pt idx="4">
                  <c:v>269176866.31999999</c:v>
                </c:pt>
                <c:pt idx="5">
                  <c:v>244644401.47</c:v>
                </c:pt>
                <c:pt idx="6">
                  <c:v>251841781.47</c:v>
                </c:pt>
                <c:pt idx="7">
                  <c:v>260314945.99000001</c:v>
                </c:pt>
                <c:pt idx="8">
                  <c:v>295162891.16000003</c:v>
                </c:pt>
                <c:pt idx="9">
                  <c:v>282553592.49000001</c:v>
                </c:pt>
                <c:pt idx="10">
                  <c:v>289979346.63999999</c:v>
                </c:pt>
                <c:pt idx="11">
                  <c:v>276615028.81999999</c:v>
                </c:pt>
                <c:pt idx="12">
                  <c:v>282241572.33999997</c:v>
                </c:pt>
                <c:pt idx="13">
                  <c:v>307809870.37</c:v>
                </c:pt>
                <c:pt idx="14">
                  <c:v>312990302.19</c:v>
                </c:pt>
                <c:pt idx="15">
                  <c:v>309761960.66000003</c:v>
                </c:pt>
                <c:pt idx="16">
                  <c:v>333129932.42000002</c:v>
                </c:pt>
                <c:pt idx="17">
                  <c:v>292139581.57999998</c:v>
                </c:pt>
                <c:pt idx="18">
                  <c:v>302300050.98000002</c:v>
                </c:pt>
                <c:pt idx="19">
                  <c:v>313842183.69999999</c:v>
                </c:pt>
                <c:pt idx="20">
                  <c:v>320593949.95999998</c:v>
                </c:pt>
                <c:pt idx="21">
                  <c:v>325117106.01999998</c:v>
                </c:pt>
                <c:pt idx="22">
                  <c:v>333480222.67000002</c:v>
                </c:pt>
                <c:pt idx="23">
                  <c:v>322639155.31</c:v>
                </c:pt>
                <c:pt idx="24">
                  <c:v>342153556.5</c:v>
                </c:pt>
              </c:numCache>
            </c:numRef>
          </c:val>
          <c:smooth val="0"/>
          <c:extLst>
            <c:ext xmlns:c16="http://schemas.microsoft.com/office/drawing/2014/chart" uri="{C3380CC4-5D6E-409C-BE32-E72D297353CC}">
              <c16:uniqueId val="{00000002-211A-45BE-8298-0618F5CD5C2A}"/>
            </c:ext>
          </c:extLst>
        </c:ser>
        <c:ser>
          <c:idx val="4"/>
          <c:order val="3"/>
          <c:tx>
            <c:v>Housing</c:v>
          </c:tx>
          <c:spPr>
            <a:ln w="38100">
              <a:solidFill>
                <a:srgbClr val="FF9900"/>
              </a:solidFill>
              <a:prstDash val="solid"/>
            </a:ln>
          </c:spPr>
          <c:marker>
            <c:symbol val="none"/>
          </c:marker>
          <c:cat>
            <c:numRef>
              <c:f>'Fund balances'!$A$128:$A$152</c:f>
              <c:numCache>
                <c:formatCode>[$-409]mmm\-yy;@</c:formatCode>
                <c:ptCount val="25"/>
                <c:pt idx="0">
                  <c:v>44834</c:v>
                </c:pt>
                <c:pt idx="1">
                  <c:v>44865</c:v>
                </c:pt>
                <c:pt idx="2">
                  <c:v>44895</c:v>
                </c:pt>
                <c:pt idx="3">
                  <c:v>44926</c:v>
                </c:pt>
                <c:pt idx="4">
                  <c:v>44957</c:v>
                </c:pt>
                <c:pt idx="5">
                  <c:v>44985</c:v>
                </c:pt>
                <c:pt idx="6">
                  <c:v>45016</c:v>
                </c:pt>
                <c:pt idx="7">
                  <c:v>45046</c:v>
                </c:pt>
                <c:pt idx="8">
                  <c:v>45077</c:v>
                </c:pt>
                <c:pt idx="9">
                  <c:v>45107</c:v>
                </c:pt>
                <c:pt idx="10">
                  <c:v>45138</c:v>
                </c:pt>
                <c:pt idx="11">
                  <c:v>45169</c:v>
                </c:pt>
                <c:pt idx="12">
                  <c:v>45199</c:v>
                </c:pt>
                <c:pt idx="13">
                  <c:v>45230</c:v>
                </c:pt>
                <c:pt idx="14">
                  <c:v>45260</c:v>
                </c:pt>
                <c:pt idx="15">
                  <c:v>45291</c:v>
                </c:pt>
                <c:pt idx="16">
                  <c:v>45322</c:v>
                </c:pt>
                <c:pt idx="17">
                  <c:v>45351</c:v>
                </c:pt>
                <c:pt idx="18">
                  <c:v>45382</c:v>
                </c:pt>
                <c:pt idx="19">
                  <c:v>45412</c:v>
                </c:pt>
                <c:pt idx="20">
                  <c:v>45443</c:v>
                </c:pt>
                <c:pt idx="21">
                  <c:v>45473</c:v>
                </c:pt>
                <c:pt idx="22">
                  <c:v>45504</c:v>
                </c:pt>
                <c:pt idx="23">
                  <c:v>45535</c:v>
                </c:pt>
                <c:pt idx="24">
                  <c:v>45565</c:v>
                </c:pt>
              </c:numCache>
            </c:numRef>
          </c:cat>
          <c:val>
            <c:numRef>
              <c:f>'Fund balances'!$J$128:$J$152</c:f>
              <c:numCache>
                <c:formatCode>_("$"* #,##0_);_("$"* \(#,##0\);_("$"* "-"??_);_(@_)</c:formatCode>
                <c:ptCount val="25"/>
                <c:pt idx="0">
                  <c:v>320849103.81999999</c:v>
                </c:pt>
                <c:pt idx="1">
                  <c:v>318141123.66999996</c:v>
                </c:pt>
                <c:pt idx="2">
                  <c:v>314157346</c:v>
                </c:pt>
                <c:pt idx="3">
                  <c:v>313845023.17999995</c:v>
                </c:pt>
                <c:pt idx="4">
                  <c:v>340715622.29999995</c:v>
                </c:pt>
                <c:pt idx="5">
                  <c:v>338394178.48000002</c:v>
                </c:pt>
                <c:pt idx="6">
                  <c:v>327963415.75999999</c:v>
                </c:pt>
                <c:pt idx="7">
                  <c:v>325045415.64999998</c:v>
                </c:pt>
                <c:pt idx="8">
                  <c:v>324590517.74000001</c:v>
                </c:pt>
                <c:pt idx="9">
                  <c:v>321578203.87</c:v>
                </c:pt>
                <c:pt idx="10">
                  <c:v>341438170.01999998</c:v>
                </c:pt>
                <c:pt idx="11">
                  <c:v>361048358.47000003</c:v>
                </c:pt>
                <c:pt idx="12">
                  <c:v>360474347.19</c:v>
                </c:pt>
                <c:pt idx="13">
                  <c:v>359241650.11000001</c:v>
                </c:pt>
                <c:pt idx="14">
                  <c:v>354307073.82999998</c:v>
                </c:pt>
                <c:pt idx="15">
                  <c:v>346384169.54999995</c:v>
                </c:pt>
                <c:pt idx="16">
                  <c:v>340371042.66999996</c:v>
                </c:pt>
                <c:pt idx="17">
                  <c:v>331336360.63</c:v>
                </c:pt>
                <c:pt idx="18">
                  <c:v>329278258.88</c:v>
                </c:pt>
                <c:pt idx="19">
                  <c:v>327449975.55000001</c:v>
                </c:pt>
                <c:pt idx="20">
                  <c:v>309870276.08999997</c:v>
                </c:pt>
                <c:pt idx="21">
                  <c:v>312710079.06</c:v>
                </c:pt>
                <c:pt idx="22">
                  <c:v>306238534.89999998</c:v>
                </c:pt>
                <c:pt idx="23">
                  <c:v>294507578.58999997</c:v>
                </c:pt>
                <c:pt idx="24">
                  <c:v>293393121.38</c:v>
                </c:pt>
              </c:numCache>
            </c:numRef>
          </c:val>
          <c:smooth val="0"/>
          <c:extLst>
            <c:ext xmlns:c16="http://schemas.microsoft.com/office/drawing/2014/chart" uri="{C3380CC4-5D6E-409C-BE32-E72D297353CC}">
              <c16:uniqueId val="{00000003-211A-45BE-8298-0618F5CD5C2A}"/>
            </c:ext>
          </c:extLst>
        </c:ser>
        <c:ser>
          <c:idx val="5"/>
          <c:order val="4"/>
          <c:tx>
            <c:v>Special Revenue Fund</c:v>
          </c:tx>
          <c:spPr>
            <a:ln w="38100">
              <a:solidFill>
                <a:srgbClr val="000080"/>
              </a:solidFill>
              <a:prstDash val="solid"/>
            </a:ln>
          </c:spPr>
          <c:marker>
            <c:symbol val="none"/>
          </c:marker>
          <c:cat>
            <c:numRef>
              <c:f>'Fund balances'!$A$128:$A$152</c:f>
              <c:numCache>
                <c:formatCode>[$-409]mmm\-yy;@</c:formatCode>
                <c:ptCount val="25"/>
                <c:pt idx="0">
                  <c:v>44834</c:v>
                </c:pt>
                <c:pt idx="1">
                  <c:v>44865</c:v>
                </c:pt>
                <c:pt idx="2">
                  <c:v>44895</c:v>
                </c:pt>
                <c:pt idx="3">
                  <c:v>44926</c:v>
                </c:pt>
                <c:pt idx="4">
                  <c:v>44957</c:v>
                </c:pt>
                <c:pt idx="5">
                  <c:v>44985</c:v>
                </c:pt>
                <c:pt idx="6">
                  <c:v>45016</c:v>
                </c:pt>
                <c:pt idx="7">
                  <c:v>45046</c:v>
                </c:pt>
                <c:pt idx="8">
                  <c:v>45077</c:v>
                </c:pt>
                <c:pt idx="9">
                  <c:v>45107</c:v>
                </c:pt>
                <c:pt idx="10">
                  <c:v>45138</c:v>
                </c:pt>
                <c:pt idx="11">
                  <c:v>45169</c:v>
                </c:pt>
                <c:pt idx="12">
                  <c:v>45199</c:v>
                </c:pt>
                <c:pt idx="13">
                  <c:v>45230</c:v>
                </c:pt>
                <c:pt idx="14">
                  <c:v>45260</c:v>
                </c:pt>
                <c:pt idx="15">
                  <c:v>45291</c:v>
                </c:pt>
                <c:pt idx="16">
                  <c:v>45322</c:v>
                </c:pt>
                <c:pt idx="17">
                  <c:v>45351</c:v>
                </c:pt>
                <c:pt idx="18">
                  <c:v>45382</c:v>
                </c:pt>
                <c:pt idx="19">
                  <c:v>45412</c:v>
                </c:pt>
                <c:pt idx="20">
                  <c:v>45443</c:v>
                </c:pt>
                <c:pt idx="21">
                  <c:v>45473</c:v>
                </c:pt>
                <c:pt idx="22">
                  <c:v>45504</c:v>
                </c:pt>
                <c:pt idx="23">
                  <c:v>45535</c:v>
                </c:pt>
                <c:pt idx="24">
                  <c:v>45565</c:v>
                </c:pt>
              </c:numCache>
            </c:numRef>
          </c:cat>
          <c:val>
            <c:numRef>
              <c:f>'Fund balances'!$K$128:$K$152</c:f>
              <c:numCache>
                <c:formatCode>_("$"* #,##0_);_("$"* \(#,##0\);_("$"* "-"??_);_(@_)</c:formatCode>
                <c:ptCount val="25"/>
                <c:pt idx="0">
                  <c:v>434828374.34000003</c:v>
                </c:pt>
                <c:pt idx="1">
                  <c:v>414160115.12</c:v>
                </c:pt>
                <c:pt idx="2">
                  <c:v>401526763.35000008</c:v>
                </c:pt>
                <c:pt idx="3">
                  <c:v>389511319.79000008</c:v>
                </c:pt>
                <c:pt idx="4">
                  <c:v>373033601.76999998</c:v>
                </c:pt>
                <c:pt idx="5">
                  <c:v>468308364.14000005</c:v>
                </c:pt>
                <c:pt idx="6">
                  <c:v>461206118.22999996</c:v>
                </c:pt>
                <c:pt idx="7">
                  <c:v>444658233.73000008</c:v>
                </c:pt>
                <c:pt idx="8">
                  <c:v>432990111.67000014</c:v>
                </c:pt>
                <c:pt idx="9">
                  <c:v>414856321.68000013</c:v>
                </c:pt>
                <c:pt idx="10">
                  <c:v>490748029.56000018</c:v>
                </c:pt>
                <c:pt idx="11">
                  <c:v>458815267.27999991</c:v>
                </c:pt>
                <c:pt idx="12">
                  <c:v>445613398.99999988</c:v>
                </c:pt>
                <c:pt idx="13">
                  <c:v>429031664.70000005</c:v>
                </c:pt>
                <c:pt idx="14">
                  <c:v>401292270.85000008</c:v>
                </c:pt>
                <c:pt idx="15">
                  <c:v>364735922.84000003</c:v>
                </c:pt>
                <c:pt idx="16">
                  <c:v>352353233.06999993</c:v>
                </c:pt>
                <c:pt idx="17">
                  <c:v>466835540.0399999</c:v>
                </c:pt>
                <c:pt idx="18">
                  <c:v>457468882.06</c:v>
                </c:pt>
                <c:pt idx="19">
                  <c:v>439551517.21999997</c:v>
                </c:pt>
                <c:pt idx="20">
                  <c:v>442620978.29000002</c:v>
                </c:pt>
                <c:pt idx="21">
                  <c:v>433685791.06999987</c:v>
                </c:pt>
                <c:pt idx="22">
                  <c:v>490591961.04999995</c:v>
                </c:pt>
                <c:pt idx="23">
                  <c:v>465209080.46999997</c:v>
                </c:pt>
                <c:pt idx="24">
                  <c:v>438014431.53999996</c:v>
                </c:pt>
              </c:numCache>
            </c:numRef>
          </c:val>
          <c:smooth val="0"/>
          <c:extLst>
            <c:ext xmlns:c16="http://schemas.microsoft.com/office/drawing/2014/chart" uri="{C3380CC4-5D6E-409C-BE32-E72D297353CC}">
              <c16:uniqueId val="{00000004-211A-45BE-8298-0618F5CD5C2A}"/>
            </c:ext>
          </c:extLst>
        </c:ser>
        <c:dLbls>
          <c:showLegendKey val="0"/>
          <c:showVal val="0"/>
          <c:showCatName val="0"/>
          <c:showSerName val="0"/>
          <c:showPercent val="0"/>
          <c:showBubbleSize val="0"/>
        </c:dLbls>
        <c:smooth val="0"/>
        <c:axId val="691568584"/>
        <c:axId val="691574856"/>
      </c:lineChart>
      <c:dateAx>
        <c:axId val="691568584"/>
        <c:scaling>
          <c:orientation val="minMax"/>
          <c:max val="45536"/>
          <c:min val="44805"/>
        </c:scaling>
        <c:delete val="0"/>
        <c:axPos val="b"/>
        <c:majorGridlines>
          <c:spPr>
            <a:ln w="3175">
              <a:solidFill>
                <a:srgbClr val="000000"/>
              </a:solidFill>
              <a:prstDash val="sysDash"/>
            </a:ln>
          </c:spPr>
        </c:majorGridlines>
        <c:numFmt formatCode="mmm\-yy"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endParaRPr lang="en-US"/>
          </a:p>
        </c:txPr>
        <c:crossAx val="691574856"/>
        <c:crosses val="autoZero"/>
        <c:auto val="1"/>
        <c:lblOffset val="100"/>
        <c:baseTimeUnit val="months"/>
        <c:majorUnit val="3"/>
        <c:majorTimeUnit val="months"/>
        <c:minorUnit val="1"/>
        <c:minorTimeUnit val="months"/>
      </c:dateAx>
      <c:valAx>
        <c:axId val="691574856"/>
        <c:scaling>
          <c:orientation val="minMax"/>
        </c:scaling>
        <c:delete val="0"/>
        <c:axPos val="l"/>
        <c:majorGridlines>
          <c:spPr>
            <a:ln w="3175">
              <a:solidFill>
                <a:srgbClr val="000000"/>
              </a:solidFill>
              <a:prstDash val="sysDash"/>
            </a:ln>
          </c:spPr>
        </c:majorGridlines>
        <c:title>
          <c:tx>
            <c:rich>
              <a:bodyPr/>
              <a:lstStyle/>
              <a:p>
                <a:pPr>
                  <a:defRPr>
                    <a:latin typeface="Times New Roman" panose="02020603050405020304" pitchFamily="18" charset="0"/>
                    <a:cs typeface="Times New Roman" panose="02020603050405020304" pitchFamily="18" charset="0"/>
                  </a:defRPr>
                </a:pPr>
                <a:r>
                  <a:rPr lang="en-US" b="0" i="0" baseline="0">
                    <a:latin typeface="Times New Roman" panose="02020603050405020304" pitchFamily="18" charset="0"/>
                    <a:cs typeface="Times New Roman" panose="02020603050405020304" pitchFamily="18" charset="0"/>
                  </a:rPr>
                  <a:t>Dollars in millions</a:t>
                </a:r>
              </a:p>
            </c:rich>
          </c:tx>
          <c:layout>
            <c:manualLayout>
              <c:xMode val="edge"/>
              <c:yMode val="edge"/>
              <c:x val="8.1262671507378939E-3"/>
              <c:y val="0.12622794952506666"/>
            </c:manualLayout>
          </c:layout>
          <c:overlay val="0"/>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endParaRPr lang="en-US"/>
          </a:p>
        </c:txPr>
        <c:crossAx val="691568584"/>
        <c:crossesAt val="42064"/>
        <c:crossBetween val="midCat"/>
      </c:valAx>
      <c:spPr>
        <a:solidFill>
          <a:srgbClr val="FFFFFF"/>
        </a:solidFill>
        <a:ln w="3175">
          <a:solidFill>
            <a:srgbClr val="000000"/>
          </a:solidFill>
          <a:prstDash val="solid"/>
        </a:ln>
      </c:spPr>
    </c:plotArea>
    <c:legend>
      <c:legendPos val="b"/>
      <c:layout>
        <c:manualLayout>
          <c:xMode val="edge"/>
          <c:yMode val="edge"/>
          <c:x val="0.11308658274003175"/>
          <c:y val="0.86561657461894248"/>
          <c:w val="0.8416252534301476"/>
          <c:h val="7.6833039480850351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endParaRPr lang="en-US"/>
        </a:p>
      </c:txPr>
    </c:legend>
    <c:plotVisOnly val="1"/>
    <c:dispBlanksAs val="gap"/>
    <c:showDLblsOverMax val="0"/>
  </c:chart>
  <c:spPr>
    <a:solidFill>
      <a:srgbClr val="FFFFFF"/>
    </a:solidFill>
    <a:ln w="6350">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3029173639493"/>
          <c:y val="8.1801884433433933E-2"/>
          <c:w val="0.77865026080038058"/>
          <c:h val="0.74331110364628039"/>
        </c:manualLayout>
      </c:layout>
      <c:barChart>
        <c:barDir val="col"/>
        <c:grouping val="clustered"/>
        <c:varyColors val="0"/>
        <c:ser>
          <c:idx val="1"/>
          <c:order val="1"/>
          <c:tx>
            <c:v>Weighted Average Maturity</c:v>
          </c:tx>
          <c:spPr>
            <a:solidFill>
              <a:srgbClr val="993366"/>
            </a:solidFill>
            <a:ln w="12700">
              <a:solidFill>
                <a:srgbClr val="000000"/>
              </a:solidFill>
              <a:prstDash val="solid"/>
            </a:ln>
          </c:spPr>
          <c:invertIfNegative val="0"/>
          <c:cat>
            <c:numRef>
              <c:f>'Yield and DTM Analysis NEW '!$A$111:$A$137</c:f>
              <c:numCache>
                <c:formatCode>mmm\-yy</c:formatCode>
                <c:ptCount val="27"/>
                <c:pt idx="0">
                  <c:v>44773</c:v>
                </c:pt>
                <c:pt idx="1">
                  <c:v>44804</c:v>
                </c:pt>
                <c:pt idx="2">
                  <c:v>44834</c:v>
                </c:pt>
                <c:pt idx="3">
                  <c:v>44865</c:v>
                </c:pt>
                <c:pt idx="4">
                  <c:v>44895</c:v>
                </c:pt>
                <c:pt idx="5">
                  <c:v>44926</c:v>
                </c:pt>
                <c:pt idx="6">
                  <c:v>44957</c:v>
                </c:pt>
                <c:pt idx="7">
                  <c:v>44985</c:v>
                </c:pt>
                <c:pt idx="8">
                  <c:v>45016</c:v>
                </c:pt>
                <c:pt idx="9">
                  <c:v>45046</c:v>
                </c:pt>
                <c:pt idx="10">
                  <c:v>45077</c:v>
                </c:pt>
                <c:pt idx="11">
                  <c:v>45107</c:v>
                </c:pt>
                <c:pt idx="12">
                  <c:v>45138</c:v>
                </c:pt>
                <c:pt idx="13">
                  <c:v>45169</c:v>
                </c:pt>
                <c:pt idx="14">
                  <c:v>45199</c:v>
                </c:pt>
                <c:pt idx="15">
                  <c:v>45230</c:v>
                </c:pt>
                <c:pt idx="16">
                  <c:v>45260</c:v>
                </c:pt>
                <c:pt idx="17">
                  <c:v>45291</c:v>
                </c:pt>
                <c:pt idx="18">
                  <c:v>45322</c:v>
                </c:pt>
                <c:pt idx="19">
                  <c:v>45351</c:v>
                </c:pt>
                <c:pt idx="20">
                  <c:v>45382</c:v>
                </c:pt>
                <c:pt idx="21">
                  <c:v>45412</c:v>
                </c:pt>
                <c:pt idx="22">
                  <c:v>45443</c:v>
                </c:pt>
                <c:pt idx="23">
                  <c:v>45473</c:v>
                </c:pt>
                <c:pt idx="24">
                  <c:v>45504</c:v>
                </c:pt>
                <c:pt idx="25">
                  <c:v>45535</c:v>
                </c:pt>
                <c:pt idx="26">
                  <c:v>45565</c:v>
                </c:pt>
              </c:numCache>
            </c:numRef>
          </c:cat>
          <c:val>
            <c:numRef>
              <c:f>'Yield and DTM Analysis NEW '!$I$111:$I$137</c:f>
              <c:numCache>
                <c:formatCode>0</c:formatCode>
                <c:ptCount val="27"/>
                <c:pt idx="0">
                  <c:v>567</c:v>
                </c:pt>
                <c:pt idx="1">
                  <c:v>565</c:v>
                </c:pt>
                <c:pt idx="2">
                  <c:v>602</c:v>
                </c:pt>
                <c:pt idx="3">
                  <c:v>618</c:v>
                </c:pt>
                <c:pt idx="4">
                  <c:v>597</c:v>
                </c:pt>
                <c:pt idx="5">
                  <c:v>611</c:v>
                </c:pt>
                <c:pt idx="6">
                  <c:v>570</c:v>
                </c:pt>
                <c:pt idx="7">
                  <c:v>589</c:v>
                </c:pt>
                <c:pt idx="8">
                  <c:v>570</c:v>
                </c:pt>
                <c:pt idx="9">
                  <c:v>531</c:v>
                </c:pt>
                <c:pt idx="10">
                  <c:v>547</c:v>
                </c:pt>
                <c:pt idx="11">
                  <c:v>530</c:v>
                </c:pt>
                <c:pt idx="12">
                  <c:v>593</c:v>
                </c:pt>
                <c:pt idx="13">
                  <c:v>595</c:v>
                </c:pt>
                <c:pt idx="14">
                  <c:v>631</c:v>
                </c:pt>
                <c:pt idx="15">
                  <c:v>674</c:v>
                </c:pt>
                <c:pt idx="16">
                  <c:v>674</c:v>
                </c:pt>
                <c:pt idx="17">
                  <c:v>682</c:v>
                </c:pt>
                <c:pt idx="18">
                  <c:v>621</c:v>
                </c:pt>
                <c:pt idx="19">
                  <c:v>617</c:v>
                </c:pt>
                <c:pt idx="20">
                  <c:v>563</c:v>
                </c:pt>
                <c:pt idx="21">
                  <c:v>545</c:v>
                </c:pt>
                <c:pt idx="22">
                  <c:v>586</c:v>
                </c:pt>
                <c:pt idx="23">
                  <c:v>581</c:v>
                </c:pt>
                <c:pt idx="24">
                  <c:v>638</c:v>
                </c:pt>
                <c:pt idx="25">
                  <c:v>642</c:v>
                </c:pt>
                <c:pt idx="26">
                  <c:v>646</c:v>
                </c:pt>
              </c:numCache>
            </c:numRef>
          </c:val>
          <c:extLst>
            <c:ext xmlns:c16="http://schemas.microsoft.com/office/drawing/2014/chart" uri="{C3380CC4-5D6E-409C-BE32-E72D297353CC}">
              <c16:uniqueId val="{00000000-2B00-4950-8480-750A13CA176F}"/>
            </c:ext>
          </c:extLst>
        </c:ser>
        <c:dLbls>
          <c:showLegendKey val="0"/>
          <c:showVal val="0"/>
          <c:showCatName val="0"/>
          <c:showSerName val="0"/>
          <c:showPercent val="0"/>
          <c:showBubbleSize val="0"/>
        </c:dLbls>
        <c:gapWidth val="150"/>
        <c:axId val="691565056"/>
        <c:axId val="691565448"/>
      </c:barChart>
      <c:lineChart>
        <c:grouping val="standard"/>
        <c:varyColors val="0"/>
        <c:ser>
          <c:idx val="0"/>
          <c:order val="0"/>
          <c:tx>
            <c:v>Weighted Average Yield</c:v>
          </c:tx>
          <c:spPr>
            <a:ln w="38100">
              <a:solidFill>
                <a:srgbClr val="000080"/>
              </a:solidFill>
              <a:prstDash val="solid"/>
            </a:ln>
          </c:spPr>
          <c:marker>
            <c:symbol val="dash"/>
            <c:size val="5"/>
            <c:spPr>
              <a:solidFill>
                <a:srgbClr val="000080"/>
              </a:solidFill>
              <a:ln>
                <a:solidFill>
                  <a:srgbClr val="000080"/>
                </a:solidFill>
                <a:prstDash val="solid"/>
              </a:ln>
            </c:spPr>
          </c:marker>
          <c:cat>
            <c:numRef>
              <c:f>'Yield and DTM Analysis NEW '!$A$111:$A$137</c:f>
              <c:numCache>
                <c:formatCode>mmm\-yy</c:formatCode>
                <c:ptCount val="27"/>
                <c:pt idx="0">
                  <c:v>44773</c:v>
                </c:pt>
                <c:pt idx="1">
                  <c:v>44804</c:v>
                </c:pt>
                <c:pt idx="2">
                  <c:v>44834</c:v>
                </c:pt>
                <c:pt idx="3">
                  <c:v>44865</c:v>
                </c:pt>
                <c:pt idx="4">
                  <c:v>44895</c:v>
                </c:pt>
                <c:pt idx="5">
                  <c:v>44926</c:v>
                </c:pt>
                <c:pt idx="6">
                  <c:v>44957</c:v>
                </c:pt>
                <c:pt idx="7">
                  <c:v>44985</c:v>
                </c:pt>
                <c:pt idx="8">
                  <c:v>45016</c:v>
                </c:pt>
                <c:pt idx="9">
                  <c:v>45046</c:v>
                </c:pt>
                <c:pt idx="10">
                  <c:v>45077</c:v>
                </c:pt>
                <c:pt idx="11">
                  <c:v>45107</c:v>
                </c:pt>
                <c:pt idx="12">
                  <c:v>45138</c:v>
                </c:pt>
                <c:pt idx="13">
                  <c:v>45169</c:v>
                </c:pt>
                <c:pt idx="14">
                  <c:v>45199</c:v>
                </c:pt>
                <c:pt idx="15">
                  <c:v>45230</c:v>
                </c:pt>
                <c:pt idx="16">
                  <c:v>45260</c:v>
                </c:pt>
                <c:pt idx="17">
                  <c:v>45291</c:v>
                </c:pt>
                <c:pt idx="18">
                  <c:v>45322</c:v>
                </c:pt>
                <c:pt idx="19">
                  <c:v>45351</c:v>
                </c:pt>
                <c:pt idx="20">
                  <c:v>45382</c:v>
                </c:pt>
                <c:pt idx="21">
                  <c:v>45412</c:v>
                </c:pt>
                <c:pt idx="22">
                  <c:v>45443</c:v>
                </c:pt>
                <c:pt idx="23">
                  <c:v>45473</c:v>
                </c:pt>
                <c:pt idx="24">
                  <c:v>45504</c:v>
                </c:pt>
                <c:pt idx="25">
                  <c:v>45535</c:v>
                </c:pt>
                <c:pt idx="26">
                  <c:v>45565</c:v>
                </c:pt>
              </c:numCache>
            </c:numRef>
          </c:cat>
          <c:val>
            <c:numRef>
              <c:f>'Yield and DTM Analysis NEW '!$C$111:$C$137</c:f>
              <c:numCache>
                <c:formatCode>0.000</c:formatCode>
                <c:ptCount val="27"/>
                <c:pt idx="0">
                  <c:v>1.5529999999999999</c:v>
                </c:pt>
                <c:pt idx="1">
                  <c:v>1.67</c:v>
                </c:pt>
                <c:pt idx="2">
                  <c:v>1.9670000000000001</c:v>
                </c:pt>
                <c:pt idx="3">
                  <c:v>2.1800000000000002</c:v>
                </c:pt>
                <c:pt idx="4">
                  <c:v>2.3039999999999998</c:v>
                </c:pt>
                <c:pt idx="5">
                  <c:v>2.323</c:v>
                </c:pt>
                <c:pt idx="6">
                  <c:v>2.7269999999999999</c:v>
                </c:pt>
                <c:pt idx="7">
                  <c:v>2.6709999999999998</c:v>
                </c:pt>
                <c:pt idx="8">
                  <c:v>2.7679999999999998</c:v>
                </c:pt>
                <c:pt idx="9">
                  <c:v>2.8980000000000001</c:v>
                </c:pt>
                <c:pt idx="10">
                  <c:v>2.964</c:v>
                </c:pt>
                <c:pt idx="11">
                  <c:v>3.133</c:v>
                </c:pt>
                <c:pt idx="12">
                  <c:v>2.9809999999999999</c:v>
                </c:pt>
                <c:pt idx="13">
                  <c:v>2.9830000000000001</c:v>
                </c:pt>
                <c:pt idx="14">
                  <c:v>2.9980000000000002</c:v>
                </c:pt>
                <c:pt idx="15">
                  <c:v>3.0670000000000002</c:v>
                </c:pt>
                <c:pt idx="16">
                  <c:v>3.2069999999999999</c:v>
                </c:pt>
                <c:pt idx="17">
                  <c:v>3.1659999999999999</c:v>
                </c:pt>
                <c:pt idx="18">
                  <c:v>3.419</c:v>
                </c:pt>
                <c:pt idx="19">
                  <c:v>3.4790000000000001</c:v>
                </c:pt>
                <c:pt idx="20">
                  <c:v>3.4910000000000001</c:v>
                </c:pt>
                <c:pt idx="21">
                  <c:v>3.5819999999999999</c:v>
                </c:pt>
                <c:pt idx="22">
                  <c:v>3.5939999999999999</c:v>
                </c:pt>
                <c:pt idx="23">
                  <c:v>3.7480000000000002</c:v>
                </c:pt>
                <c:pt idx="24">
                  <c:v>3.601</c:v>
                </c:pt>
                <c:pt idx="25">
                  <c:v>3.5539999999999998</c:v>
                </c:pt>
                <c:pt idx="26">
                  <c:v>3.5019999999999998</c:v>
                </c:pt>
              </c:numCache>
            </c:numRef>
          </c:val>
          <c:smooth val="0"/>
          <c:extLst>
            <c:ext xmlns:c16="http://schemas.microsoft.com/office/drawing/2014/chart" uri="{C3380CC4-5D6E-409C-BE32-E72D297353CC}">
              <c16:uniqueId val="{00000001-2B00-4950-8480-750A13CA176F}"/>
            </c:ext>
          </c:extLst>
        </c:ser>
        <c:dLbls>
          <c:showLegendKey val="0"/>
          <c:showVal val="0"/>
          <c:showCatName val="0"/>
          <c:showSerName val="0"/>
          <c:showPercent val="0"/>
          <c:showBubbleSize val="0"/>
        </c:dLbls>
        <c:marker val="1"/>
        <c:smooth val="0"/>
        <c:axId val="691565840"/>
        <c:axId val="691566232"/>
      </c:lineChart>
      <c:dateAx>
        <c:axId val="691565056"/>
        <c:scaling>
          <c:orientation val="minMax"/>
          <c:max val="45536"/>
          <c:min val="44805"/>
        </c:scaling>
        <c:delete val="0"/>
        <c:axPos val="b"/>
        <c:numFmt formatCode="mmm\-yy" sourceLinked="1"/>
        <c:majorTickMark val="out"/>
        <c:minorTickMark val="none"/>
        <c:tickLblPos val="nextTo"/>
        <c:txPr>
          <a:bodyPr rot="0" vert="horz"/>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crossAx val="691565448"/>
        <c:crosses val="autoZero"/>
        <c:auto val="0"/>
        <c:lblOffset val="100"/>
        <c:baseTimeUnit val="months"/>
        <c:majorUnit val="3"/>
        <c:minorUnit val="1"/>
      </c:dateAx>
      <c:valAx>
        <c:axId val="691565448"/>
        <c:scaling>
          <c:orientation val="minMax"/>
          <c:max val="800"/>
          <c:min val="400"/>
        </c:scaling>
        <c:delete val="0"/>
        <c:axPos val="l"/>
        <c:title>
          <c:tx>
            <c:rich>
              <a:bodyPr/>
              <a:lstStyle/>
              <a:p>
                <a:pPr>
                  <a:defRPr sz="1100" b="1" i="0" u="none" strike="noStrike" baseline="0">
                    <a:solidFill>
                      <a:srgbClr val="000000"/>
                    </a:solidFill>
                    <a:latin typeface="Arial" panose="020B0604020202020204" pitchFamily="34" charset="0"/>
                    <a:ea typeface="Times New Roman"/>
                    <a:cs typeface="Arial" panose="020B0604020202020204" pitchFamily="34" charset="0"/>
                  </a:defRPr>
                </a:pPr>
                <a:r>
                  <a:rPr lang="en-US" sz="1100" baseline="0">
                    <a:latin typeface="Arial" panose="020B0604020202020204" pitchFamily="34" charset="0"/>
                    <a:cs typeface="Arial" panose="020B0604020202020204" pitchFamily="34" charset="0"/>
                  </a:rPr>
                  <a:t>Weighted Average Maturity </a:t>
                </a:r>
              </a:p>
            </c:rich>
          </c:tx>
          <c:layout>
            <c:manualLayout>
              <c:xMode val="edge"/>
              <c:yMode val="edge"/>
              <c:x val="5.8615053357851223E-3"/>
              <c:y val="0.15127992487177633"/>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crossAx val="691565056"/>
        <c:crosses val="autoZero"/>
        <c:crossBetween val="between"/>
        <c:majorUnit val="50"/>
      </c:valAx>
      <c:catAx>
        <c:axId val="691565840"/>
        <c:scaling>
          <c:orientation val="minMax"/>
        </c:scaling>
        <c:delete val="1"/>
        <c:axPos val="b"/>
        <c:numFmt formatCode="mmm\-yy" sourceLinked="1"/>
        <c:majorTickMark val="out"/>
        <c:minorTickMark val="none"/>
        <c:tickLblPos val="nextTo"/>
        <c:crossAx val="691566232"/>
        <c:crosses val="autoZero"/>
        <c:auto val="0"/>
        <c:lblAlgn val="ctr"/>
        <c:lblOffset val="100"/>
        <c:noMultiLvlLbl val="0"/>
      </c:catAx>
      <c:valAx>
        <c:axId val="691566232"/>
        <c:scaling>
          <c:orientation val="minMax"/>
          <c:min val="0"/>
        </c:scaling>
        <c:delete val="0"/>
        <c:axPos val="r"/>
        <c:title>
          <c:tx>
            <c:rich>
              <a:bodyPr/>
              <a:lstStyle/>
              <a:p>
                <a:pPr>
                  <a:defRPr sz="1100" b="1" i="0" u="none" strike="noStrike" baseline="0">
                    <a:solidFill>
                      <a:srgbClr val="000000"/>
                    </a:solidFill>
                    <a:latin typeface="Arial" panose="020B0604020202020204" pitchFamily="34" charset="0"/>
                    <a:ea typeface="Times New Roman"/>
                    <a:cs typeface="Arial" panose="020B0604020202020204" pitchFamily="34" charset="0"/>
                  </a:defRPr>
                </a:pPr>
                <a:r>
                  <a:rPr lang="en-US" sz="1100" baseline="0">
                    <a:latin typeface="Arial" panose="020B0604020202020204" pitchFamily="34" charset="0"/>
                    <a:cs typeface="Arial" panose="020B0604020202020204" pitchFamily="34" charset="0"/>
                  </a:rPr>
                  <a:t>Weighted Average Yield (%)</a:t>
                </a:r>
              </a:p>
            </c:rich>
          </c:tx>
          <c:layout>
            <c:manualLayout>
              <c:xMode val="edge"/>
              <c:yMode val="edge"/>
              <c:x val="0.96158643343234795"/>
              <c:y val="0.17898316838835512"/>
            </c:manualLayout>
          </c:layout>
          <c:overlay val="0"/>
          <c:spPr>
            <a:noFill/>
            <a:ln w="25400">
              <a:noFill/>
            </a:ln>
          </c:spPr>
        </c:title>
        <c:numFmt formatCode="0.00" sourceLinked="0"/>
        <c:majorTickMark val="cross"/>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crossAx val="691565840"/>
        <c:crosses val="max"/>
        <c:crossBetween val="between"/>
        <c:majorUnit val="0.5"/>
      </c:valAx>
    </c:plotArea>
    <c:legend>
      <c:legendPos val="b"/>
      <c:layout>
        <c:manualLayout>
          <c:xMode val="edge"/>
          <c:yMode val="edge"/>
          <c:x val="0.17543028786647483"/>
          <c:y val="0.92058534671821335"/>
          <c:w val="0.67390149992440773"/>
          <c:h val="4.6661793050070816E-2"/>
        </c:manualLayout>
      </c:layout>
      <c:overlay val="0"/>
      <c:spPr>
        <a:solidFill>
          <a:srgbClr val="FFFFFF"/>
        </a:solidFill>
        <a:ln w="3175">
          <a:noFill/>
          <a:prstDash val="solid"/>
        </a:ln>
      </c:spPr>
      <c:txPr>
        <a:bodyPr/>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65579078064342"/>
          <c:y val="6.9536334178769033E-2"/>
          <c:w val="0.84632703097741524"/>
          <c:h val="0.75372094931495315"/>
        </c:manualLayout>
      </c:layout>
      <c:lineChart>
        <c:grouping val="standard"/>
        <c:varyColors val="0"/>
        <c:ser>
          <c:idx val="0"/>
          <c:order val="0"/>
          <c:tx>
            <c:v>City</c:v>
          </c:tx>
          <c:spPr>
            <a:ln w="38100">
              <a:solidFill>
                <a:srgbClr val="000080"/>
              </a:solidFill>
              <a:prstDash val="solid"/>
            </a:ln>
          </c:spPr>
          <c:marker>
            <c:symbol val="square"/>
            <c:size val="6"/>
            <c:spPr>
              <a:noFill/>
              <a:ln w="6350">
                <a:noFill/>
              </a:ln>
            </c:spPr>
          </c:marker>
          <c:cat>
            <c:numRef>
              <c:f>'Yield and DTM Analysis NEW '!$A$108:$A$137</c:f>
              <c:numCache>
                <c:formatCode>mmm\-yy</c:formatCode>
                <c:ptCount val="30"/>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pt idx="24">
                  <c:v>45412</c:v>
                </c:pt>
                <c:pt idx="25">
                  <c:v>45443</c:v>
                </c:pt>
                <c:pt idx="26">
                  <c:v>45473</c:v>
                </c:pt>
                <c:pt idx="27">
                  <c:v>45504</c:v>
                </c:pt>
                <c:pt idx="28">
                  <c:v>45535</c:v>
                </c:pt>
                <c:pt idx="29">
                  <c:v>45565</c:v>
                </c:pt>
              </c:numCache>
            </c:numRef>
          </c:cat>
          <c:val>
            <c:numRef>
              <c:f>'Yield and DTM Analysis NEW '!$C$108:$C$137</c:f>
              <c:numCache>
                <c:formatCode>0.000</c:formatCode>
                <c:ptCount val="30"/>
                <c:pt idx="0">
                  <c:v>1.032</c:v>
                </c:pt>
                <c:pt idx="1">
                  <c:v>1.1679999999999999</c:v>
                </c:pt>
                <c:pt idx="2">
                  <c:v>1.3009999999999999</c:v>
                </c:pt>
                <c:pt idx="3">
                  <c:v>1.5529999999999999</c:v>
                </c:pt>
                <c:pt idx="4">
                  <c:v>1.67</c:v>
                </c:pt>
                <c:pt idx="5">
                  <c:v>1.9670000000000001</c:v>
                </c:pt>
                <c:pt idx="6">
                  <c:v>2.1800000000000002</c:v>
                </c:pt>
                <c:pt idx="7">
                  <c:v>2.3039999999999998</c:v>
                </c:pt>
                <c:pt idx="8">
                  <c:v>2.323</c:v>
                </c:pt>
                <c:pt idx="9">
                  <c:v>2.7269999999999999</c:v>
                </c:pt>
                <c:pt idx="10">
                  <c:v>2.6709999999999998</c:v>
                </c:pt>
                <c:pt idx="11">
                  <c:v>2.7679999999999998</c:v>
                </c:pt>
                <c:pt idx="12">
                  <c:v>2.8980000000000001</c:v>
                </c:pt>
                <c:pt idx="13">
                  <c:v>2.964</c:v>
                </c:pt>
                <c:pt idx="14">
                  <c:v>3.133</c:v>
                </c:pt>
                <c:pt idx="15">
                  <c:v>2.9809999999999999</c:v>
                </c:pt>
                <c:pt idx="16">
                  <c:v>2.9830000000000001</c:v>
                </c:pt>
                <c:pt idx="17">
                  <c:v>2.9980000000000002</c:v>
                </c:pt>
                <c:pt idx="18">
                  <c:v>3.0670000000000002</c:v>
                </c:pt>
                <c:pt idx="19">
                  <c:v>3.2069999999999999</c:v>
                </c:pt>
                <c:pt idx="20">
                  <c:v>3.1659999999999999</c:v>
                </c:pt>
                <c:pt idx="21">
                  <c:v>3.419</c:v>
                </c:pt>
                <c:pt idx="22">
                  <c:v>3.4790000000000001</c:v>
                </c:pt>
                <c:pt idx="23">
                  <c:v>3.4910000000000001</c:v>
                </c:pt>
                <c:pt idx="24">
                  <c:v>3.5819999999999999</c:v>
                </c:pt>
                <c:pt idx="25">
                  <c:v>3.5939999999999999</c:v>
                </c:pt>
                <c:pt idx="26">
                  <c:v>3.7480000000000002</c:v>
                </c:pt>
                <c:pt idx="27">
                  <c:v>3.601</c:v>
                </c:pt>
                <c:pt idx="28">
                  <c:v>3.5539999999999998</c:v>
                </c:pt>
                <c:pt idx="29">
                  <c:v>3.5019999999999998</c:v>
                </c:pt>
              </c:numCache>
            </c:numRef>
          </c:val>
          <c:smooth val="0"/>
          <c:extLst>
            <c:ext xmlns:c16="http://schemas.microsoft.com/office/drawing/2014/chart" uri="{C3380CC4-5D6E-409C-BE32-E72D297353CC}">
              <c16:uniqueId val="{00000000-768B-4341-8D03-4456723AD80D}"/>
            </c:ext>
          </c:extLst>
        </c:ser>
        <c:ser>
          <c:idx val="2"/>
          <c:order val="1"/>
          <c:tx>
            <c:v>LAIF</c:v>
          </c:tx>
          <c:spPr>
            <a:ln w="38100">
              <a:solidFill>
                <a:srgbClr val="FF0000"/>
              </a:solidFill>
              <a:prstDash val="solid"/>
            </a:ln>
          </c:spPr>
          <c:marker>
            <c:symbol val="none"/>
          </c:marker>
          <c:cat>
            <c:numRef>
              <c:f>'Yield and DTM Analysis NEW '!$A$108:$A$137</c:f>
              <c:numCache>
                <c:formatCode>mmm\-yy</c:formatCode>
                <c:ptCount val="30"/>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pt idx="24">
                  <c:v>45412</c:v>
                </c:pt>
                <c:pt idx="25">
                  <c:v>45443</c:v>
                </c:pt>
                <c:pt idx="26">
                  <c:v>45473</c:v>
                </c:pt>
                <c:pt idx="27">
                  <c:v>45504</c:v>
                </c:pt>
                <c:pt idx="28">
                  <c:v>45535</c:v>
                </c:pt>
                <c:pt idx="29">
                  <c:v>45565</c:v>
                </c:pt>
              </c:numCache>
            </c:numRef>
          </c:cat>
          <c:val>
            <c:numRef>
              <c:f>'Yield and DTM Analysis NEW '!$D$108:$D$137</c:f>
              <c:numCache>
                <c:formatCode>0.000</c:formatCode>
                <c:ptCount val="30"/>
                <c:pt idx="0">
                  <c:v>0.52300000000000002</c:v>
                </c:pt>
                <c:pt idx="1">
                  <c:v>0.68400000000000005</c:v>
                </c:pt>
                <c:pt idx="2">
                  <c:v>0.86099999999999999</c:v>
                </c:pt>
                <c:pt idx="3">
                  <c:v>1.0900000000000001</c:v>
                </c:pt>
                <c:pt idx="4">
                  <c:v>1.276</c:v>
                </c:pt>
                <c:pt idx="5">
                  <c:v>1.5129999999999999</c:v>
                </c:pt>
                <c:pt idx="6">
                  <c:v>1.772</c:v>
                </c:pt>
                <c:pt idx="7">
                  <c:v>2.0070000000000001</c:v>
                </c:pt>
                <c:pt idx="8">
                  <c:v>2.173</c:v>
                </c:pt>
                <c:pt idx="9">
                  <c:v>2.4249999999999998</c:v>
                </c:pt>
                <c:pt idx="10">
                  <c:v>2.6240000000000001</c:v>
                </c:pt>
                <c:pt idx="11">
                  <c:v>2.831</c:v>
                </c:pt>
                <c:pt idx="12">
                  <c:v>2.87</c:v>
                </c:pt>
                <c:pt idx="13">
                  <c:v>2.9929999999999999</c:v>
                </c:pt>
                <c:pt idx="14">
                  <c:v>3.1669999999999998</c:v>
                </c:pt>
                <c:pt idx="15">
                  <c:v>3.3050000000000002</c:v>
                </c:pt>
                <c:pt idx="16">
                  <c:v>3.4340000000000002</c:v>
                </c:pt>
                <c:pt idx="17">
                  <c:v>3.5339999999999998</c:v>
                </c:pt>
                <c:pt idx="18">
                  <c:v>3.67</c:v>
                </c:pt>
                <c:pt idx="19">
                  <c:v>3.843</c:v>
                </c:pt>
                <c:pt idx="20">
                  <c:v>3.9289999999999998</c:v>
                </c:pt>
                <c:pt idx="21">
                  <c:v>4.0119999999999996</c:v>
                </c:pt>
                <c:pt idx="22">
                  <c:v>4.1219999999999999</c:v>
                </c:pt>
                <c:pt idx="23">
                  <c:v>4.2320000000000002</c:v>
                </c:pt>
                <c:pt idx="24">
                  <c:v>4.2720000000000002</c:v>
                </c:pt>
                <c:pt idx="25">
                  <c:v>4.3319999999999999</c:v>
                </c:pt>
                <c:pt idx="26">
                  <c:v>4.4800000000000004</c:v>
                </c:pt>
                <c:pt idx="27">
                  <c:v>4.516</c:v>
                </c:pt>
                <c:pt idx="28">
                  <c:v>4.5789999999999997</c:v>
                </c:pt>
                <c:pt idx="29">
                  <c:v>4.5750000000000002</c:v>
                </c:pt>
              </c:numCache>
            </c:numRef>
          </c:val>
          <c:smooth val="0"/>
          <c:extLst>
            <c:ext xmlns:c16="http://schemas.microsoft.com/office/drawing/2014/chart" uri="{C3380CC4-5D6E-409C-BE32-E72D297353CC}">
              <c16:uniqueId val="{00000001-768B-4341-8D03-4456723AD80D}"/>
            </c:ext>
          </c:extLst>
        </c:ser>
        <c:ser>
          <c:idx val="6"/>
          <c:order val="2"/>
          <c:tx>
            <c:v>BAML</c:v>
          </c:tx>
          <c:spPr>
            <a:ln w="38100">
              <a:solidFill>
                <a:srgbClr val="008000"/>
              </a:solidFill>
              <a:prstDash val="solid"/>
            </a:ln>
          </c:spPr>
          <c:marker>
            <c:symbol val="none"/>
          </c:marker>
          <c:cat>
            <c:numRef>
              <c:f>'Yield and DTM Analysis NEW '!$A$108:$A$137</c:f>
              <c:numCache>
                <c:formatCode>mmm\-yy</c:formatCode>
                <c:ptCount val="30"/>
                <c:pt idx="0">
                  <c:v>44681</c:v>
                </c:pt>
                <c:pt idx="1">
                  <c:v>44712</c:v>
                </c:pt>
                <c:pt idx="2">
                  <c:v>44742</c:v>
                </c:pt>
                <c:pt idx="3">
                  <c:v>44773</c:v>
                </c:pt>
                <c:pt idx="4">
                  <c:v>44804</c:v>
                </c:pt>
                <c:pt idx="5">
                  <c:v>44834</c:v>
                </c:pt>
                <c:pt idx="6">
                  <c:v>44865</c:v>
                </c:pt>
                <c:pt idx="7">
                  <c:v>44895</c:v>
                </c:pt>
                <c:pt idx="8">
                  <c:v>44926</c:v>
                </c:pt>
                <c:pt idx="9">
                  <c:v>44957</c:v>
                </c:pt>
                <c:pt idx="10">
                  <c:v>44985</c:v>
                </c:pt>
                <c:pt idx="11">
                  <c:v>45016</c:v>
                </c:pt>
                <c:pt idx="12">
                  <c:v>45046</c:v>
                </c:pt>
                <c:pt idx="13">
                  <c:v>45077</c:v>
                </c:pt>
                <c:pt idx="14">
                  <c:v>45107</c:v>
                </c:pt>
                <c:pt idx="15">
                  <c:v>45138</c:v>
                </c:pt>
                <c:pt idx="16">
                  <c:v>45169</c:v>
                </c:pt>
                <c:pt idx="17">
                  <c:v>45199</c:v>
                </c:pt>
                <c:pt idx="18">
                  <c:v>45230</c:v>
                </c:pt>
                <c:pt idx="19">
                  <c:v>45260</c:v>
                </c:pt>
                <c:pt idx="20">
                  <c:v>45291</c:v>
                </c:pt>
                <c:pt idx="21">
                  <c:v>45322</c:v>
                </c:pt>
                <c:pt idx="22">
                  <c:v>45351</c:v>
                </c:pt>
                <c:pt idx="23">
                  <c:v>45382</c:v>
                </c:pt>
                <c:pt idx="24">
                  <c:v>45412</c:v>
                </c:pt>
                <c:pt idx="25">
                  <c:v>45443</c:v>
                </c:pt>
                <c:pt idx="26">
                  <c:v>45473</c:v>
                </c:pt>
                <c:pt idx="27">
                  <c:v>45504</c:v>
                </c:pt>
                <c:pt idx="28">
                  <c:v>45535</c:v>
                </c:pt>
                <c:pt idx="29">
                  <c:v>45565</c:v>
                </c:pt>
              </c:numCache>
            </c:numRef>
          </c:cat>
          <c:val>
            <c:numRef>
              <c:f>'Yield and DTM Analysis NEW '!$H$108:$H$137</c:f>
              <c:numCache>
                <c:formatCode>General</c:formatCode>
                <c:ptCount val="30"/>
                <c:pt idx="0">
                  <c:v>0.52700000000000002</c:v>
                </c:pt>
                <c:pt idx="1">
                  <c:v>0.621</c:v>
                </c:pt>
                <c:pt idx="2">
                  <c:v>0.73699999999999999</c:v>
                </c:pt>
                <c:pt idx="3">
                  <c:v>0.86099999999999999</c:v>
                </c:pt>
                <c:pt idx="4">
                  <c:v>0.996</c:v>
                </c:pt>
                <c:pt idx="5">
                  <c:v>1.155</c:v>
                </c:pt>
                <c:pt idx="6">
                  <c:v>1.333</c:v>
                </c:pt>
                <c:pt idx="7">
                  <c:v>1.5189999999999999</c:v>
                </c:pt>
                <c:pt idx="8" formatCode="0.000">
                  <c:v>1.7</c:v>
                </c:pt>
                <c:pt idx="9" formatCode="0.000">
                  <c:v>1.871</c:v>
                </c:pt>
                <c:pt idx="10" formatCode="0.000">
                  <c:v>2.0489999999999999</c:v>
                </c:pt>
                <c:pt idx="11" formatCode="0.000">
                  <c:v>2.2410000000000001</c:v>
                </c:pt>
                <c:pt idx="12" formatCode="0.000">
                  <c:v>2.4020000000000001</c:v>
                </c:pt>
                <c:pt idx="13" formatCode="0.000">
                  <c:v>2.581</c:v>
                </c:pt>
                <c:pt idx="14" formatCode="0.000">
                  <c:v>2.7770000000000001</c:v>
                </c:pt>
                <c:pt idx="15" formatCode="0.000">
                  <c:v>2.9809999999999999</c:v>
                </c:pt>
                <c:pt idx="16" formatCode="0.000">
                  <c:v>3.19</c:v>
                </c:pt>
                <c:pt idx="17" formatCode="0.000">
                  <c:v>3.399</c:v>
                </c:pt>
                <c:pt idx="18" formatCode="0.000">
                  <c:v>3.605</c:v>
                </c:pt>
                <c:pt idx="19" formatCode="0.000">
                  <c:v>3.7970000000000002</c:v>
                </c:pt>
                <c:pt idx="20" formatCode="0.000">
                  <c:v>3.9630000000000001</c:v>
                </c:pt>
                <c:pt idx="21" formatCode="0.000">
                  <c:v>4.1070000000000002</c:v>
                </c:pt>
                <c:pt idx="22" formatCode="0.000">
                  <c:v>4.234</c:v>
                </c:pt>
                <c:pt idx="23" formatCode="0.000">
                  <c:v>4.3579999999999997</c:v>
                </c:pt>
                <c:pt idx="24" formatCode="0.000">
                  <c:v>4.4602969348658981</c:v>
                </c:pt>
                <c:pt idx="25" formatCode="0.000">
                  <c:v>4.5615946462715105</c:v>
                </c:pt>
                <c:pt idx="26" formatCode="0.000">
                  <c:v>4.6377183908045962</c:v>
                </c:pt>
                <c:pt idx="27" formatCode="0.000">
                  <c:v>4.702380497131931</c:v>
                </c:pt>
                <c:pt idx="28" formatCode="0.000">
                  <c:v>4.7384837476099451</c:v>
                </c:pt>
                <c:pt idx="29" formatCode="0.000">
                  <c:v>4.7333352490421472</c:v>
                </c:pt>
              </c:numCache>
            </c:numRef>
          </c:val>
          <c:smooth val="0"/>
          <c:extLst>
            <c:ext xmlns:c16="http://schemas.microsoft.com/office/drawing/2014/chart" uri="{C3380CC4-5D6E-409C-BE32-E72D297353CC}">
              <c16:uniqueId val="{00000002-768B-4341-8D03-4456723AD80D}"/>
            </c:ext>
          </c:extLst>
        </c:ser>
        <c:dLbls>
          <c:showLegendKey val="0"/>
          <c:showVal val="0"/>
          <c:showCatName val="0"/>
          <c:showSerName val="0"/>
          <c:showPercent val="0"/>
          <c:showBubbleSize val="0"/>
        </c:dLbls>
        <c:marker val="1"/>
        <c:smooth val="0"/>
        <c:axId val="691567016"/>
        <c:axId val="691567408"/>
      </c:lineChart>
      <c:dateAx>
        <c:axId val="691567016"/>
        <c:scaling>
          <c:orientation val="minMax"/>
          <c:max val="45536"/>
          <c:min val="44805"/>
        </c:scaling>
        <c:delete val="0"/>
        <c:axPos val="b"/>
        <c:numFmt formatCode="mmm\-yy" sourceLinked="0"/>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crossAx val="691567408"/>
        <c:crosses val="autoZero"/>
        <c:auto val="1"/>
        <c:lblOffset val="100"/>
        <c:baseTimeUnit val="months"/>
        <c:majorUnit val="3"/>
        <c:majorTimeUnit val="months"/>
        <c:minorUnit val="1"/>
        <c:minorTimeUnit val="months"/>
      </c:dateAx>
      <c:valAx>
        <c:axId val="691567408"/>
        <c:scaling>
          <c:orientation val="minMax"/>
          <c:max val="5"/>
          <c:min val="0"/>
        </c:scaling>
        <c:delete val="0"/>
        <c:axPos val="l"/>
        <c:title>
          <c:tx>
            <c:rich>
              <a:bodyPr/>
              <a:lstStyle/>
              <a:p>
                <a:pPr>
                  <a:defRPr sz="1200" b="1" i="0" u="none" strike="noStrike" baseline="0">
                    <a:solidFill>
                      <a:srgbClr val="000000"/>
                    </a:solidFill>
                    <a:latin typeface="Arial" panose="020B0604020202020204" pitchFamily="34" charset="0"/>
                    <a:ea typeface="Times New Roman"/>
                    <a:cs typeface="Arial" panose="020B0604020202020204" pitchFamily="34" charset="0"/>
                  </a:defRPr>
                </a:pPr>
                <a:r>
                  <a:rPr lang="en-US" sz="1200">
                    <a:latin typeface="Arial" panose="020B0604020202020204" pitchFamily="34" charset="0"/>
                    <a:cs typeface="Arial" panose="020B0604020202020204" pitchFamily="34" charset="0"/>
                  </a:rPr>
                  <a:t>Yield (%)</a:t>
                </a:r>
              </a:p>
            </c:rich>
          </c:tx>
          <c:layout>
            <c:manualLayout>
              <c:xMode val="edge"/>
              <c:yMode val="edge"/>
              <c:x val="2.6426346015993481E-3"/>
              <c:y val="0.36770459094275265"/>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crossAx val="691567016"/>
        <c:crossesAt val="1337"/>
        <c:crossBetween val="midCat"/>
        <c:majorUnit val="0.5"/>
      </c:valAx>
      <c:spPr>
        <a:noFill/>
        <a:ln w="3175">
          <a:solidFill>
            <a:srgbClr val="000000"/>
          </a:solidFill>
          <a:prstDash val="solid"/>
        </a:ln>
      </c:spPr>
    </c:plotArea>
    <c:legend>
      <c:legendPos val="b"/>
      <c:layout>
        <c:manualLayout>
          <c:xMode val="edge"/>
          <c:yMode val="edge"/>
          <c:x val="0.1995510747355923"/>
          <c:y val="0.9312135880555914"/>
          <c:w val="0.60079537879231626"/>
          <c:h val="4.4747081712062209E-2"/>
        </c:manualLayout>
      </c:layout>
      <c:overlay val="0"/>
      <c:spPr>
        <a:solidFill>
          <a:srgbClr val="FFFFFF"/>
        </a:solidFill>
        <a:ln w="3175">
          <a:noFill/>
          <a:prstDash val="solid"/>
        </a:ln>
      </c:spPr>
      <c:txPr>
        <a:bodyPr/>
        <a:lstStyle/>
        <a:p>
          <a:pPr>
            <a:defRPr sz="11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
    <c:plotVisOnly val="1"/>
    <c:dispBlanksAs val="gap"/>
    <c:showDLblsOverMax val="0"/>
  </c:chart>
  <c:spPr>
    <a:noFill/>
    <a:ln w="6350">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0.50594</cdr:x>
      <cdr:y>0.49804</cdr:y>
    </cdr:from>
    <cdr:to>
      <cdr:x>0.53266</cdr:x>
      <cdr:y>0.53999</cdr:y>
    </cdr:to>
    <cdr:sp macro="" textlink="">
      <cdr:nvSpPr>
        <cdr:cNvPr id="499713" name="Text Box 1"/>
        <cdr:cNvSpPr txBox="1">
          <a:spLocks xmlns:a="http://schemas.openxmlformats.org/drawingml/2006/main" noChangeArrowheads="1"/>
        </cdr:cNvSpPr>
      </cdr:nvSpPr>
      <cdr:spPr bwMode="auto">
        <a:xfrm xmlns:a="http://schemas.openxmlformats.org/drawingml/2006/main">
          <a:off x="4643926" y="2531624"/>
          <a:ext cx="245088" cy="21296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en-US" sz="1200" b="0" i="0" u="none" strike="noStrike" baseline="0">
              <a:solidFill>
                <a:srgbClr val="000000"/>
              </a:solidFill>
              <a:latin typeface="Arial"/>
              <a:cs typeface="Aria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0.48307</cdr:x>
      <cdr:y>0.46901</cdr:y>
    </cdr:from>
    <cdr:to>
      <cdr:x>0.85629</cdr:x>
      <cdr:y>0.6462</cdr:y>
    </cdr:to>
    <cdr:sp macro="" textlink="">
      <cdr:nvSpPr>
        <cdr:cNvPr id="498690" name="Text Box 2"/>
        <cdr:cNvSpPr txBox="1">
          <a:spLocks xmlns:a="http://schemas.openxmlformats.org/drawingml/2006/main" noChangeArrowheads="1"/>
        </cdr:cNvSpPr>
      </cdr:nvSpPr>
      <cdr:spPr bwMode="auto">
        <a:xfrm xmlns:a="http://schemas.openxmlformats.org/drawingml/2006/main">
          <a:off x="3073606" y="1552255"/>
          <a:ext cx="2374693" cy="586432"/>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spcAft>
              <a:spcPts val="200"/>
            </a:spcAft>
            <a:defRPr sz="1000"/>
          </a:pPr>
          <a:r>
            <a:rPr lang="en-US" sz="900" b="0" i="0" u="none" strike="noStrike" baseline="0">
              <a:solidFill>
                <a:srgbClr val="000000"/>
              </a:solidFill>
              <a:latin typeface="Arial" panose="020B0604020202020204" pitchFamily="34" charset="0"/>
              <a:cs typeface="Arial" panose="020B0604020202020204" pitchFamily="34" charset="0"/>
            </a:rPr>
            <a:t>	</a:t>
          </a:r>
          <a:r>
            <a:rPr lang="en-US" sz="900" b="0" i="0" u="sng" strike="noStrike" baseline="0">
              <a:solidFill>
                <a:srgbClr val="000000"/>
              </a:solidFill>
              <a:latin typeface="Arial" panose="020B0604020202020204" pitchFamily="34" charset="0"/>
              <a:cs typeface="Arial" panose="020B0604020202020204" pitchFamily="34" charset="0"/>
            </a:rPr>
            <a:t>Yield</a:t>
          </a:r>
          <a:r>
            <a:rPr lang="en-US" sz="900" b="0" i="0" u="none" strike="noStrike" baseline="0">
              <a:solidFill>
                <a:srgbClr val="000000"/>
              </a:solidFill>
              <a:latin typeface="Arial" panose="020B0604020202020204" pitchFamily="34" charset="0"/>
              <a:cs typeface="Arial" panose="020B0604020202020204" pitchFamily="34" charset="0"/>
            </a:rPr>
            <a:t>	</a:t>
          </a:r>
          <a:r>
            <a:rPr lang="en-US" sz="900" b="0" i="0" u="sng" strike="noStrike" baseline="0">
              <a:solidFill>
                <a:srgbClr val="000000"/>
              </a:solidFill>
              <a:latin typeface="Arial" panose="020B0604020202020204" pitchFamily="34" charset="0"/>
              <a:cs typeface="Arial" panose="020B0604020202020204" pitchFamily="34" charset="0"/>
            </a:rPr>
            <a:t>WAM</a:t>
          </a:r>
          <a:endParaRPr lang="en-US" sz="900" b="0" i="0" u="none" strike="noStrike" baseline="0">
            <a:solidFill>
              <a:srgbClr val="000000"/>
            </a:solidFill>
            <a:latin typeface="Arial" panose="020B0604020202020204" pitchFamily="34" charset="0"/>
            <a:cs typeface="Arial" panose="020B0604020202020204" pitchFamily="34" charset="0"/>
          </a:endParaRPr>
        </a:p>
        <a:p xmlns:a="http://schemas.openxmlformats.org/drawingml/2006/main">
          <a:pPr algn="l" rtl="0">
            <a:spcAft>
              <a:spcPts val="200"/>
            </a:spcAft>
            <a:defRPr sz="1000"/>
          </a:pPr>
          <a:r>
            <a:rPr lang="en-US" sz="900" b="0" i="0" u="none" strike="noStrike" baseline="0">
              <a:solidFill>
                <a:schemeClr val="tx1"/>
              </a:solidFill>
              <a:latin typeface="Arial" panose="020B0604020202020204" pitchFamily="34" charset="0"/>
              <a:ea typeface="+mn-ea"/>
              <a:cs typeface="Arial" panose="020B0604020202020204" pitchFamily="34" charset="0"/>
            </a:rPr>
            <a:t>BAML:</a:t>
          </a:r>
          <a:r>
            <a:rPr lang="en-US" sz="900" b="0" i="0" u="none" strike="noStrike" baseline="0">
              <a:solidFill>
                <a:srgbClr val="FF0000"/>
              </a:solidFill>
              <a:latin typeface="Arial" panose="020B0604020202020204" pitchFamily="34" charset="0"/>
              <a:ea typeface="+mn-ea"/>
              <a:cs typeface="Arial" panose="020B0604020202020204" pitchFamily="34" charset="0"/>
            </a:rPr>
            <a:t>	</a:t>
          </a:r>
          <a:r>
            <a:rPr lang="en-US" sz="900" b="0" i="0" u="none" strike="noStrike" baseline="0">
              <a:solidFill>
                <a:schemeClr val="tx1"/>
              </a:solidFill>
              <a:latin typeface="Arial" panose="020B0604020202020204" pitchFamily="34" charset="0"/>
              <a:ea typeface="+mn-ea"/>
              <a:cs typeface="Arial" panose="020B0604020202020204" pitchFamily="34" charset="0"/>
            </a:rPr>
            <a:t>4.733%</a:t>
          </a:r>
          <a:r>
            <a:rPr lang="en-US" sz="900" b="0" i="0" u="none" strike="noStrike" baseline="0">
              <a:solidFill>
                <a:srgbClr val="FF0000"/>
              </a:solidFill>
              <a:latin typeface="Arial" panose="020B0604020202020204" pitchFamily="34" charset="0"/>
              <a:ea typeface="+mn-ea"/>
              <a:cs typeface="Arial" panose="020B0604020202020204" pitchFamily="34" charset="0"/>
            </a:rPr>
            <a:t>	</a:t>
          </a:r>
          <a:r>
            <a:rPr lang="en-US" sz="900" b="0" i="0" u="none" strike="noStrike" baseline="0">
              <a:solidFill>
                <a:schemeClr val="tx1"/>
              </a:solidFill>
              <a:latin typeface="Arial" panose="020B0604020202020204" pitchFamily="34" charset="0"/>
              <a:ea typeface="+mn-ea"/>
              <a:cs typeface="Arial" panose="020B0604020202020204" pitchFamily="34" charset="0"/>
            </a:rPr>
            <a:t>  675    </a:t>
          </a:r>
          <a:r>
            <a:rPr lang="en-US" sz="900" b="0" i="0" baseline="0">
              <a:solidFill>
                <a:schemeClr val="tx1"/>
              </a:solidFill>
              <a:effectLst/>
              <a:latin typeface="Arial" panose="020B0604020202020204" pitchFamily="34" charset="0"/>
              <a:ea typeface="+mn-ea"/>
              <a:cs typeface="Arial" panose="020B0604020202020204" pitchFamily="34" charset="0"/>
            </a:rPr>
            <a:t>LAIF:          	4.575%</a:t>
          </a:r>
          <a:r>
            <a:rPr lang="en-US" sz="900" b="0" i="0" baseline="0">
              <a:solidFill>
                <a:srgbClr val="FF0000"/>
              </a:solidFill>
              <a:effectLst/>
              <a:latin typeface="Arial" panose="020B0604020202020204" pitchFamily="34" charset="0"/>
              <a:ea typeface="+mn-ea"/>
              <a:cs typeface="Arial" panose="020B0604020202020204" pitchFamily="34" charset="0"/>
            </a:rPr>
            <a:t>	</a:t>
          </a:r>
          <a:r>
            <a:rPr lang="en-US" sz="900" b="0" i="0" baseline="0">
              <a:solidFill>
                <a:sysClr val="windowText" lastClr="000000"/>
              </a:solidFill>
              <a:effectLst/>
              <a:latin typeface="Arial" panose="020B0604020202020204" pitchFamily="34" charset="0"/>
              <a:ea typeface="+mn-ea"/>
              <a:cs typeface="Arial" panose="020B0604020202020204" pitchFamily="34" charset="0"/>
            </a:rPr>
            <a:t>  231                    </a:t>
          </a:r>
          <a:r>
            <a:rPr lang="en-US" sz="900" b="0" i="0" u="none" strike="noStrike" baseline="0">
              <a:solidFill>
                <a:sysClr val="windowText" lastClr="000000"/>
              </a:solidFill>
              <a:latin typeface="Arial" panose="020B0604020202020204" pitchFamily="34" charset="0"/>
              <a:ea typeface="+mn-ea"/>
              <a:cs typeface="Arial" panose="020B0604020202020204" pitchFamily="34" charset="0"/>
            </a:rPr>
            <a:t>  </a:t>
          </a:r>
          <a:r>
            <a:rPr lang="en-US" sz="900" b="0" i="0" baseline="0">
              <a:solidFill>
                <a:schemeClr val="tx1"/>
              </a:solidFill>
              <a:effectLst/>
              <a:latin typeface="Arial" panose="020B0604020202020204" pitchFamily="34" charset="0"/>
              <a:ea typeface="+mn-ea"/>
              <a:cs typeface="Arial" panose="020B0604020202020204" pitchFamily="34" charset="0"/>
            </a:rPr>
            <a:t>CITY:      	3.502%	  646</a:t>
          </a:r>
          <a:endParaRPr lang="en-US" sz="900" b="0" i="0" u="none" strike="noStrike" baseline="0">
            <a:solidFill>
              <a:schemeClr val="tx1"/>
            </a:solidFill>
            <a:latin typeface="Arial" panose="020B0604020202020204" pitchFamily="34" charset="0"/>
            <a:ea typeface="+mn-ea"/>
            <a:cs typeface="Arial" panose="020B0604020202020204" pitchFamily="34" charset="0"/>
          </a:endParaRPr>
        </a:p>
      </cdr:txBody>
    </cdr:sp>
  </cdr:relSizeAnchor>
  <cdr:relSizeAnchor xmlns:cdr="http://schemas.openxmlformats.org/drawingml/2006/chartDrawing">
    <cdr:from>
      <cdr:x>0.76952</cdr:x>
      <cdr:y>0.64513</cdr:y>
    </cdr:from>
    <cdr:to>
      <cdr:x>0.86249</cdr:x>
      <cdr:y>0.71181</cdr:y>
    </cdr:to>
    <cdr:sp macro="" textlink="">
      <cdr:nvSpPr>
        <cdr:cNvPr id="498691" name="Text Box 3"/>
        <cdr:cNvSpPr txBox="1">
          <a:spLocks xmlns:a="http://schemas.openxmlformats.org/drawingml/2006/main" noChangeArrowheads="1"/>
        </cdr:cNvSpPr>
      </cdr:nvSpPr>
      <cdr:spPr bwMode="auto">
        <a:xfrm xmlns:a="http://schemas.openxmlformats.org/drawingml/2006/main">
          <a:off x="6702489" y="3167761"/>
          <a:ext cx="809396" cy="3270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0.48863</cdr:x>
      <cdr:y>0.5858</cdr:y>
    </cdr:from>
    <cdr:to>
      <cdr:x>0.49951</cdr:x>
      <cdr:y>0.64218</cdr:y>
    </cdr:to>
    <cdr:sp macro="" textlink="">
      <cdr:nvSpPr>
        <cdr:cNvPr id="498693" name="Text Box 5"/>
        <cdr:cNvSpPr txBox="1">
          <a:spLocks xmlns:a="http://schemas.openxmlformats.org/drawingml/2006/main" noChangeArrowheads="1"/>
        </cdr:cNvSpPr>
      </cdr:nvSpPr>
      <cdr:spPr bwMode="auto">
        <a:xfrm xmlns:a="http://schemas.openxmlformats.org/drawingml/2006/main">
          <a:off x="4257078" y="2876748"/>
          <a:ext cx="94717" cy="2765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0.63031</cdr:x>
      <cdr:y>0.59659</cdr:y>
    </cdr:from>
    <cdr:to>
      <cdr:x>0.64119</cdr:x>
      <cdr:y>0.65297</cdr:y>
    </cdr:to>
    <cdr:sp macro="" textlink="">
      <cdr:nvSpPr>
        <cdr:cNvPr id="498694" name="Text Box 6"/>
        <cdr:cNvSpPr txBox="1">
          <a:spLocks xmlns:a="http://schemas.openxmlformats.org/drawingml/2006/main" noChangeArrowheads="1"/>
        </cdr:cNvSpPr>
      </cdr:nvSpPr>
      <cdr:spPr bwMode="auto">
        <a:xfrm xmlns:a="http://schemas.openxmlformats.org/drawingml/2006/main">
          <a:off x="5490547" y="2929660"/>
          <a:ext cx="94716" cy="2765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8708BF452A14DBF9AD99FA4239C3A" ma:contentTypeVersion="8" ma:contentTypeDescription="Create a new document." ma:contentTypeScope="" ma:versionID="8a8c57cbe1417f4a3d8479324f2fe5a9">
  <xsd:schema xmlns:xsd="http://www.w3.org/2001/XMLSchema" xmlns:xs="http://www.w3.org/2001/XMLSchema" xmlns:p="http://schemas.microsoft.com/office/2006/metadata/properties" xmlns:ns1="eb62b211-2514-4794-960f-62a6dd720245" xmlns:ns3="7a95811a-ba68-42e9-8e1b-1a95b25fb290" targetNamespace="http://schemas.microsoft.com/office/2006/metadata/properties" ma:root="true" ma:fieldsID="e51d508fda71df1705a3ce81a8f5da67" ns1:_="" ns3:_="">
    <xsd:import namespace="eb62b211-2514-4794-960f-62a6dd720245"/>
    <xsd:import namespace="7a95811a-ba68-42e9-8e1b-1a95b25fb290"/>
    <xsd:element name="properties">
      <xsd:complexType>
        <xsd:sequence>
          <xsd:element name="documentManagement">
            <xsd:complexType>
              <xsd:all>
                <xsd:element ref="ns1:Locked_x0020_for_x0020_Approval" minOccurs="0"/>
                <xsd:element ref="ns1:MediaServiceMetadata" minOccurs="0"/>
                <xsd:element ref="ns1:MediaServiceFastMetadata"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2b211-2514-4794-960f-62a6dd720245" elementFormDefault="qualified">
    <xsd:import namespace="http://schemas.microsoft.com/office/2006/documentManagement/types"/>
    <xsd:import namespace="http://schemas.microsoft.com/office/infopath/2007/PartnerControls"/>
    <xsd:element name="Locked_x0020_for_x0020_Approval" ma:index="0" nillable="true" ma:displayName="Locked for Approval" ma:default="0" ma:internalName="Locked_x0020_for_x0020_Approval">
      <xsd:simpleType>
        <xsd:restriction base="dms:Boolea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5811a-ba68-42e9-8e1b-1a95b25fb2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ked_x0020_for_x0020_Approval xmlns="eb62b211-2514-4794-960f-62a6dd720245">false</Locked_x0020_for_x0020_Approval>
  </documentManagement>
</p:properties>
</file>

<file path=customXml/itemProps1.xml><?xml version="1.0" encoding="utf-8"?>
<ds:datastoreItem xmlns:ds="http://schemas.openxmlformats.org/officeDocument/2006/customXml" ds:itemID="{0761BCB7-CC4D-4CC9-90E3-0D52BA2E1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2b211-2514-4794-960f-62a6dd720245"/>
    <ds:schemaRef ds:uri="7a95811a-ba68-42e9-8e1b-1a95b25f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1D239-5DB1-4C97-93CE-350F4E899A21}">
  <ds:schemaRefs>
    <ds:schemaRef ds:uri="http://schemas.microsoft.com/sharepoint/v3/contenttype/forms"/>
  </ds:schemaRefs>
</ds:datastoreItem>
</file>

<file path=customXml/itemProps3.xml><?xml version="1.0" encoding="utf-8"?>
<ds:datastoreItem xmlns:ds="http://schemas.openxmlformats.org/officeDocument/2006/customXml" ds:itemID="{6EEC11F8-A3E1-4B00-8903-63531469CC25}">
  <ds:schemaRefs>
    <ds:schemaRef ds:uri="http://schemas.openxmlformats.org/officeDocument/2006/bibliography"/>
  </ds:schemaRefs>
</ds:datastoreItem>
</file>

<file path=customXml/itemProps4.xml><?xml version="1.0" encoding="utf-8"?>
<ds:datastoreItem xmlns:ds="http://schemas.openxmlformats.org/officeDocument/2006/customXml" ds:itemID="{77316AD3-6FC3-45E4-BB99-2993BD89A89A}">
  <ds:schemaRefs>
    <ds:schemaRef ds:uri="http://schemas.microsoft.com/office/2006/metadata/properties"/>
    <ds:schemaRef ds:uri="http://schemas.microsoft.com/office/infopath/2007/PartnerControls"/>
    <ds:schemaRef ds:uri="eb62b211-2514-4794-960f-62a6dd7202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2782</Words>
  <Characters>16753</Characters>
  <Application>Microsoft Office Word</Application>
  <DocSecurity>4</DocSecurity>
  <Lines>139</Lines>
  <Paragraphs>38</Paragraphs>
  <ScaleCrop>false</ScaleCrop>
  <Company>City of San Jose</Company>
  <LinksUpToDate>false</LinksUpToDate>
  <CharactersWithSpaces>19497</CharactersWithSpaces>
  <SharedDoc>false</SharedDoc>
  <HLinks>
    <vt:vector size="30" baseType="variant">
      <vt:variant>
        <vt:i4>3014750</vt:i4>
      </vt:variant>
      <vt:variant>
        <vt:i4>3</vt:i4>
      </vt:variant>
      <vt:variant>
        <vt:i4>0</vt:i4>
      </vt:variant>
      <vt:variant>
        <vt:i4>5</vt:i4>
      </vt:variant>
      <vt:variant>
        <vt:lpwstr>mailto:drew.corbett@sanjoseca.gov</vt:lpwstr>
      </vt:variant>
      <vt:variant>
        <vt:lpwstr/>
      </vt:variant>
      <vt:variant>
        <vt:i4>262172</vt:i4>
      </vt:variant>
      <vt:variant>
        <vt:i4>0</vt:i4>
      </vt:variant>
      <vt:variant>
        <vt:i4>0</vt:i4>
      </vt:variant>
      <vt:variant>
        <vt:i4>5</vt:i4>
      </vt:variant>
      <vt:variant>
        <vt:lpwstr>https://www.sanjoseca.gov/your-government/departments-offices/finance/reports/-folder-450</vt:lpwstr>
      </vt:variant>
      <vt:variant>
        <vt:lpwstr/>
      </vt:variant>
      <vt:variant>
        <vt:i4>4849716</vt:i4>
      </vt:variant>
      <vt:variant>
        <vt:i4>6</vt:i4>
      </vt:variant>
      <vt:variant>
        <vt:i4>0</vt:i4>
      </vt:variant>
      <vt:variant>
        <vt:i4>5</vt:i4>
      </vt:variant>
      <vt:variant>
        <vt:lpwstr>mailto:qianyu.sun@sanjoseca.gov</vt:lpwstr>
      </vt:variant>
      <vt:variant>
        <vt:lpwstr/>
      </vt:variant>
      <vt:variant>
        <vt:i4>6225960</vt:i4>
      </vt:variant>
      <vt:variant>
        <vt:i4>3</vt:i4>
      </vt:variant>
      <vt:variant>
        <vt:i4>0</vt:i4>
      </vt:variant>
      <vt:variant>
        <vt:i4>5</vt:i4>
      </vt:variant>
      <vt:variant>
        <vt:lpwstr>mailto:Erik.Jensen@sanjoseca.gov</vt:lpwstr>
      </vt:variant>
      <vt:variant>
        <vt:lpwstr/>
      </vt:variant>
      <vt:variant>
        <vt:i4>3014750</vt:i4>
      </vt:variant>
      <vt:variant>
        <vt:i4>0</vt:i4>
      </vt:variant>
      <vt:variant>
        <vt:i4>0</vt:i4>
      </vt:variant>
      <vt:variant>
        <vt:i4>5</vt:i4>
      </vt:variant>
      <vt:variant>
        <vt:lpwstr>mailto:Drew.Corbett@sanjoseca.gov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Rajbhandari, Udaya</dc:creator>
  <cp:keywords/>
  <cp:lastModifiedBy>Todd, Rebecca</cp:lastModifiedBy>
  <cp:revision>2</cp:revision>
  <cp:lastPrinted>2023-08-10T15:59:00Z</cp:lastPrinted>
  <dcterms:created xsi:type="dcterms:W3CDTF">2024-11-15T17:45:00Z</dcterms:created>
  <dcterms:modified xsi:type="dcterms:W3CDTF">2024-11-15T17:45:00Z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for Microsoft 365</vt:lpwstr>
  </property>
  <property fmtid="{D5CDD505-2E9C-101B-9397-08002B2CF9AE}" pid="4" name="LastSaved">
    <vt:filetime>2023-01-02T00:00:00Z</vt:filetime>
  </property>
  <property fmtid="{D5CDD505-2E9C-101B-9397-08002B2CF9AE}" pid="5" name="Producer">
    <vt:lpwstr>Microsoft® Word for Microsoft 365</vt:lpwstr>
  </property>
  <property fmtid="{D5CDD505-2E9C-101B-9397-08002B2CF9AE}" pid="6" name="ContentTypeId">
    <vt:lpwstr>0x010100E6C8708BF452A14DBF9AD99FA4239C3A</vt:lpwstr>
  </property>
  <property fmtid="{D5CDD505-2E9C-101B-9397-08002B2CF9AE}" pid="7" name="MediaServiceImageTags">
    <vt:lpwstr/>
  </property>
</Properties>
</file>