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CDA43" w14:textId="491FA1A6" w:rsidR="0038456C" w:rsidRPr="00F6670C" w:rsidRDefault="0038456C" w:rsidP="0038456C">
      <w:pPr>
        <w:ind w:right="-450"/>
        <w:rPr>
          <w:rFonts w:asciiTheme="minorHAnsi" w:hAnsiTheme="minorHAnsi"/>
        </w:rPr>
      </w:pPr>
      <w:bookmarkStart w:id="0" w:name="_GoBack"/>
      <w:bookmarkEnd w:id="0"/>
      <w:r w:rsidRPr="00F6670C">
        <w:rPr>
          <w:rFonts w:asciiTheme="minorHAnsi" w:hAnsiTheme="minorHAnsi"/>
          <w:b/>
          <w:color w:val="002060"/>
        </w:rPr>
        <w:t xml:space="preserve">Date: </w:t>
      </w:r>
      <w:r w:rsidR="00EB1ED3">
        <w:fldChar w:fldCharType="begin">
          <w:ffData>
            <w:name w:val="Text15"/>
            <w:enabled/>
            <w:calcOnExit w:val="0"/>
            <w:textInput/>
          </w:ffData>
        </w:fldChar>
      </w:r>
      <w:r w:rsidR="00EB1ED3">
        <w:instrText xml:space="preserve"> FORMTEXT </w:instrText>
      </w:r>
      <w:r w:rsidR="00EB1ED3">
        <w:fldChar w:fldCharType="separate"/>
      </w:r>
      <w:r w:rsidR="00EB1ED3">
        <w:rPr>
          <w:noProof/>
        </w:rPr>
        <w:t> </w:t>
      </w:r>
      <w:r w:rsidR="00EB1ED3">
        <w:rPr>
          <w:noProof/>
        </w:rPr>
        <w:t> </w:t>
      </w:r>
      <w:r w:rsidR="00EB1ED3">
        <w:rPr>
          <w:noProof/>
        </w:rPr>
        <w:t> </w:t>
      </w:r>
      <w:r w:rsidR="00EB1ED3">
        <w:rPr>
          <w:noProof/>
        </w:rPr>
        <w:t> </w:t>
      </w:r>
      <w:r w:rsidR="00EB1ED3">
        <w:rPr>
          <w:noProof/>
        </w:rPr>
        <w:t> </w:t>
      </w:r>
      <w:r w:rsidR="00EB1ED3">
        <w:fldChar w:fldCharType="end"/>
      </w:r>
      <w:r w:rsidR="00EB1ED3">
        <w:tab/>
      </w:r>
      <w:r w:rsidRPr="00F6670C">
        <w:rPr>
          <w:rFonts w:asciiTheme="minorHAnsi" w:hAnsiTheme="minorHAnsi"/>
          <w:b/>
          <w:color w:val="002060"/>
        </w:rPr>
        <w:t xml:space="preserve">Case: </w:t>
      </w:r>
      <w:r w:rsidR="00EB1ED3">
        <w:fldChar w:fldCharType="begin">
          <w:ffData>
            <w:name w:val="Text15"/>
            <w:enabled/>
            <w:calcOnExit w:val="0"/>
            <w:textInput/>
          </w:ffData>
        </w:fldChar>
      </w:r>
      <w:r w:rsidR="00EB1ED3">
        <w:instrText xml:space="preserve"> FORMTEXT </w:instrText>
      </w:r>
      <w:r w:rsidR="00EB1ED3">
        <w:fldChar w:fldCharType="separate"/>
      </w:r>
      <w:r w:rsidR="00EB1ED3">
        <w:rPr>
          <w:noProof/>
        </w:rPr>
        <w:t> </w:t>
      </w:r>
      <w:r w:rsidR="00EB1ED3">
        <w:rPr>
          <w:noProof/>
        </w:rPr>
        <w:t> </w:t>
      </w:r>
      <w:r w:rsidR="00EB1ED3">
        <w:rPr>
          <w:noProof/>
        </w:rPr>
        <w:t> </w:t>
      </w:r>
      <w:r w:rsidR="00EB1ED3">
        <w:rPr>
          <w:noProof/>
        </w:rPr>
        <w:t> </w:t>
      </w:r>
      <w:r w:rsidR="00EB1ED3">
        <w:rPr>
          <w:noProof/>
        </w:rPr>
        <w:t> </w:t>
      </w:r>
      <w:r w:rsidR="00EB1ED3">
        <w:fldChar w:fldCharType="end"/>
      </w:r>
      <w:r w:rsidR="00EB1ED3">
        <w:tab/>
      </w:r>
      <w:r w:rsidRPr="00F6670C">
        <w:rPr>
          <w:rFonts w:asciiTheme="minorHAnsi" w:hAnsiTheme="minorHAnsi"/>
          <w:b/>
          <w:color w:val="002060"/>
        </w:rPr>
        <w:t xml:space="preserve">Address: </w:t>
      </w:r>
      <w:r w:rsidR="00EB1ED3">
        <w:fldChar w:fldCharType="begin">
          <w:ffData>
            <w:name w:val="Text15"/>
            <w:enabled/>
            <w:calcOnExit w:val="0"/>
            <w:textInput/>
          </w:ffData>
        </w:fldChar>
      </w:r>
      <w:r w:rsidR="00EB1ED3">
        <w:instrText xml:space="preserve"> FORMTEXT </w:instrText>
      </w:r>
      <w:r w:rsidR="00EB1ED3">
        <w:fldChar w:fldCharType="separate"/>
      </w:r>
      <w:r w:rsidR="00EB1ED3">
        <w:rPr>
          <w:noProof/>
        </w:rPr>
        <w:t> </w:t>
      </w:r>
      <w:r w:rsidR="00EB1ED3">
        <w:rPr>
          <w:noProof/>
        </w:rPr>
        <w:t> </w:t>
      </w:r>
      <w:r w:rsidR="00EB1ED3">
        <w:rPr>
          <w:noProof/>
        </w:rPr>
        <w:t> </w:t>
      </w:r>
      <w:r w:rsidR="00EB1ED3">
        <w:rPr>
          <w:noProof/>
        </w:rPr>
        <w:t> </w:t>
      </w:r>
      <w:r w:rsidR="00EB1ED3">
        <w:rPr>
          <w:noProof/>
        </w:rPr>
        <w:t> </w:t>
      </w:r>
      <w:r w:rsidR="00EB1ED3">
        <w:fldChar w:fldCharType="end"/>
      </w:r>
    </w:p>
    <w:p w14:paraId="5D269A3D" w14:textId="14D0E0A6" w:rsidR="00D3036D" w:rsidRPr="00F6670C" w:rsidRDefault="00D3036D" w:rsidP="004D4E1F">
      <w:pPr>
        <w:jc w:val="both"/>
        <w:rPr>
          <w:rFonts w:asciiTheme="minorHAnsi" w:hAnsiTheme="minorHAnsi"/>
        </w:rPr>
      </w:pPr>
    </w:p>
    <w:p w14:paraId="7EF6FA1A" w14:textId="6134E39B" w:rsidR="005F457D" w:rsidRPr="00F6670C" w:rsidRDefault="00D3036D" w:rsidP="00D07390">
      <w:pPr>
        <w:rPr>
          <w:rFonts w:asciiTheme="minorHAnsi" w:hAnsiTheme="minorHAnsi"/>
        </w:rPr>
      </w:pPr>
      <w:r w:rsidRPr="00F6670C">
        <w:rPr>
          <w:rFonts w:asciiTheme="minorHAnsi" w:hAnsiTheme="minorHAnsi"/>
          <w:b/>
          <w:color w:val="002060"/>
        </w:rPr>
        <w:t xml:space="preserve">Purpose: </w:t>
      </w:r>
      <w:r w:rsidR="00F71FDD" w:rsidRPr="00F6670C">
        <w:rPr>
          <w:rFonts w:asciiTheme="minorHAnsi" w:hAnsiTheme="minorHAnsi"/>
        </w:rPr>
        <w:t xml:space="preserve">The purpose of this form is to allow </w:t>
      </w:r>
      <w:r w:rsidR="00F6670C">
        <w:rPr>
          <w:rFonts w:asciiTheme="minorHAnsi" w:hAnsiTheme="minorHAnsi"/>
        </w:rPr>
        <w:t>parties</w:t>
      </w:r>
      <w:r w:rsidR="00F71FDD" w:rsidRPr="00F6670C">
        <w:rPr>
          <w:rFonts w:asciiTheme="minorHAnsi" w:hAnsiTheme="minorHAnsi"/>
        </w:rPr>
        <w:t xml:space="preserve"> to </w:t>
      </w:r>
      <w:r w:rsidR="009E23B7" w:rsidRPr="00F6670C">
        <w:rPr>
          <w:rFonts w:asciiTheme="minorHAnsi" w:hAnsiTheme="minorHAnsi"/>
        </w:rPr>
        <w:t xml:space="preserve">either </w:t>
      </w:r>
      <w:r w:rsidR="00F71FDD" w:rsidRPr="00F6670C">
        <w:rPr>
          <w:rFonts w:asciiTheme="minorHAnsi" w:hAnsiTheme="minorHAnsi"/>
        </w:rPr>
        <w:t>appeal a</w:t>
      </w:r>
      <w:r w:rsidR="009E23B7" w:rsidRPr="00F6670C">
        <w:rPr>
          <w:rFonts w:asciiTheme="minorHAnsi" w:hAnsiTheme="minorHAnsi"/>
        </w:rPr>
        <w:t>n administrative</w:t>
      </w:r>
      <w:r w:rsidR="00F71FDD" w:rsidRPr="00F6670C">
        <w:rPr>
          <w:rFonts w:asciiTheme="minorHAnsi" w:hAnsiTheme="minorHAnsi"/>
        </w:rPr>
        <w:t xml:space="preserve"> decision or claim a breach of a voluntary agreement. </w:t>
      </w:r>
      <w:r w:rsidR="00F6670C">
        <w:rPr>
          <w:rFonts w:asciiTheme="minorHAnsi" w:hAnsiTheme="minorHAnsi"/>
        </w:rPr>
        <w:t xml:space="preserve">The </w:t>
      </w:r>
      <w:r w:rsidR="00881C76" w:rsidRPr="00F6670C">
        <w:rPr>
          <w:rFonts w:asciiTheme="minorHAnsi" w:hAnsiTheme="minorHAnsi"/>
        </w:rPr>
        <w:t xml:space="preserve">appeal </w:t>
      </w:r>
      <w:r w:rsidR="00F6670C">
        <w:rPr>
          <w:rFonts w:asciiTheme="minorHAnsi" w:hAnsiTheme="minorHAnsi"/>
        </w:rPr>
        <w:t>request must be submitted in writing on this form and r</w:t>
      </w:r>
      <w:r w:rsidRPr="00F6670C">
        <w:rPr>
          <w:rFonts w:asciiTheme="minorHAnsi" w:hAnsiTheme="minorHAnsi"/>
        </w:rPr>
        <w:t>eturn</w:t>
      </w:r>
      <w:r w:rsidR="00F6670C">
        <w:rPr>
          <w:rFonts w:asciiTheme="minorHAnsi" w:hAnsiTheme="minorHAnsi"/>
        </w:rPr>
        <w:t>ed</w:t>
      </w:r>
      <w:r w:rsidRPr="00F6670C">
        <w:rPr>
          <w:rFonts w:asciiTheme="minorHAnsi" w:hAnsiTheme="minorHAnsi"/>
        </w:rPr>
        <w:t xml:space="preserve"> to the Rent Stabilization Program</w:t>
      </w:r>
      <w:r w:rsidR="00F74758" w:rsidRPr="00F6670C">
        <w:rPr>
          <w:rFonts w:asciiTheme="minorHAnsi" w:hAnsiTheme="minorHAnsi"/>
        </w:rPr>
        <w:t xml:space="preserve"> within the specified timeline as described in the City’s </w:t>
      </w:r>
      <w:hyperlink r:id="rId7" w:history="1">
        <w:r w:rsidR="00F74758" w:rsidRPr="00F6670C">
          <w:rPr>
            <w:rStyle w:val="Hyperlink"/>
            <w:rFonts w:asciiTheme="minorHAnsi" w:hAnsiTheme="minorHAnsi"/>
          </w:rPr>
          <w:t>Apartment Rent Ordinance</w:t>
        </w:r>
      </w:hyperlink>
      <w:r w:rsidR="00F74758" w:rsidRPr="00F6670C">
        <w:rPr>
          <w:rFonts w:asciiTheme="minorHAnsi" w:hAnsiTheme="minorHAnsi"/>
        </w:rPr>
        <w:t xml:space="preserve"> and its </w:t>
      </w:r>
      <w:hyperlink r:id="rId8" w:history="1">
        <w:r w:rsidR="00F74758" w:rsidRPr="00F6670C">
          <w:rPr>
            <w:rStyle w:val="Hyperlink"/>
            <w:rFonts w:asciiTheme="minorHAnsi" w:hAnsiTheme="minorHAnsi"/>
          </w:rPr>
          <w:t>associated Regulations</w:t>
        </w:r>
      </w:hyperlink>
      <w:r w:rsidR="00DC135D" w:rsidRPr="00F6670C">
        <w:rPr>
          <w:rFonts w:asciiTheme="minorHAnsi" w:hAnsiTheme="minorHAnsi"/>
        </w:rPr>
        <w:t xml:space="preserve">. </w:t>
      </w:r>
    </w:p>
    <w:p w14:paraId="1647834C" w14:textId="0F3C5AF7" w:rsidR="00F20FAC" w:rsidRPr="00F6670C" w:rsidRDefault="00F20FAC" w:rsidP="00F20FAC">
      <w:pPr>
        <w:widowControl/>
        <w:adjustRightInd w:val="0"/>
      </w:pPr>
    </w:p>
    <w:p w14:paraId="618DFF49" w14:textId="43351505" w:rsidR="00BD0352" w:rsidRPr="00F6670C" w:rsidRDefault="004D4E1F" w:rsidP="004D11C3">
      <w:pPr>
        <w:rPr>
          <w:rFonts w:asciiTheme="minorHAnsi" w:hAnsiTheme="minorHAnsi"/>
          <w:b/>
          <w:color w:val="002060"/>
        </w:rPr>
      </w:pPr>
      <w:r w:rsidRPr="00F6670C">
        <w:rPr>
          <w:rFonts w:asciiTheme="minorHAnsi" w:hAnsiTheme="minorHAnsi"/>
          <w:b/>
          <w:color w:val="002060"/>
        </w:rPr>
        <w:t>Appealing Party</w:t>
      </w:r>
      <w:r w:rsidR="00BD0352" w:rsidRPr="00F6670C">
        <w:rPr>
          <w:rFonts w:asciiTheme="minorHAnsi" w:hAnsiTheme="minorHAnsi"/>
          <w:b/>
          <w:color w:val="002060"/>
        </w:rPr>
        <w:t xml:space="preserve"> Information</w:t>
      </w:r>
      <w:r w:rsidR="00D07390" w:rsidRPr="00F6670C">
        <w:rPr>
          <w:rFonts w:asciiTheme="minorHAnsi" w:hAnsiTheme="minorHAnsi"/>
          <w:b/>
          <w:color w:val="002060"/>
        </w:rPr>
        <w:t>:</w:t>
      </w:r>
      <w:r w:rsidR="004D11C3" w:rsidRPr="00F6670C">
        <w:rPr>
          <w:rFonts w:asciiTheme="minorHAnsi" w:hAnsiTheme="minorHAnsi"/>
          <w:b/>
          <w:color w:val="002060"/>
        </w:rPr>
        <w:t xml:space="preserve">                  </w:t>
      </w:r>
      <w:r w:rsidR="00EB1ED3">
        <w:rPr>
          <w:rFonts w:ascii="Times New Roman" w:hAnsi="Times New Roman"/>
        </w:rPr>
        <w:fldChar w:fldCharType="begin">
          <w:ffData>
            <w:name w:val=""/>
            <w:enabled/>
            <w:calcOnExit w:val="0"/>
            <w:checkBox>
              <w:sizeAuto/>
              <w:default w:val="0"/>
            </w:checkBox>
          </w:ffData>
        </w:fldChar>
      </w:r>
      <w:r w:rsidR="00EB1ED3">
        <w:rPr>
          <w:rFonts w:ascii="Times New Roman" w:hAnsi="Times New Roman"/>
        </w:rPr>
        <w:instrText xml:space="preserve"> FORMCHECKBOX </w:instrText>
      </w:r>
      <w:r w:rsidR="00195903">
        <w:rPr>
          <w:rFonts w:ascii="Times New Roman" w:hAnsi="Times New Roman"/>
        </w:rPr>
      </w:r>
      <w:r w:rsidR="00195903">
        <w:rPr>
          <w:rFonts w:ascii="Times New Roman" w:hAnsi="Times New Roman"/>
        </w:rPr>
        <w:fldChar w:fldCharType="separate"/>
      </w:r>
      <w:r w:rsidR="00EB1ED3">
        <w:rPr>
          <w:rFonts w:ascii="Times New Roman" w:hAnsi="Times New Roman"/>
        </w:rPr>
        <w:fldChar w:fldCharType="end"/>
      </w:r>
      <w:r w:rsidR="00BD0352" w:rsidRPr="00F6670C">
        <w:rPr>
          <w:rFonts w:ascii="Wingdings" w:hAnsi="Wingdings"/>
        </w:rPr>
        <w:t></w:t>
      </w:r>
      <w:r w:rsidR="00BD0352" w:rsidRPr="00F6670C">
        <w:rPr>
          <w:rFonts w:asciiTheme="minorHAnsi" w:hAnsiTheme="minorHAnsi"/>
          <w:color w:val="000000"/>
        </w:rPr>
        <w:t>Tenant</w:t>
      </w:r>
      <w:r w:rsidR="00BD0352" w:rsidRPr="00F6670C">
        <w:rPr>
          <w:color w:val="000000"/>
        </w:rPr>
        <w:t xml:space="preserve">      </w:t>
      </w:r>
      <w:r w:rsidR="00EB1ED3">
        <w:rPr>
          <w:rFonts w:ascii="Times New Roman" w:hAnsi="Times New Roman"/>
        </w:rPr>
        <w:fldChar w:fldCharType="begin">
          <w:ffData>
            <w:name w:val=""/>
            <w:enabled/>
            <w:calcOnExit w:val="0"/>
            <w:checkBox>
              <w:sizeAuto/>
              <w:default w:val="0"/>
            </w:checkBox>
          </w:ffData>
        </w:fldChar>
      </w:r>
      <w:r w:rsidR="00EB1ED3">
        <w:rPr>
          <w:rFonts w:ascii="Times New Roman" w:hAnsi="Times New Roman"/>
        </w:rPr>
        <w:instrText xml:space="preserve"> FORMCHECKBOX </w:instrText>
      </w:r>
      <w:r w:rsidR="00195903">
        <w:rPr>
          <w:rFonts w:ascii="Times New Roman" w:hAnsi="Times New Roman"/>
        </w:rPr>
      </w:r>
      <w:r w:rsidR="00195903">
        <w:rPr>
          <w:rFonts w:ascii="Times New Roman" w:hAnsi="Times New Roman"/>
        </w:rPr>
        <w:fldChar w:fldCharType="separate"/>
      </w:r>
      <w:r w:rsidR="00EB1ED3">
        <w:rPr>
          <w:rFonts w:ascii="Times New Roman" w:hAnsi="Times New Roman"/>
        </w:rPr>
        <w:fldChar w:fldCharType="end"/>
      </w:r>
      <w:r w:rsidR="00BD0352" w:rsidRPr="00F6670C">
        <w:rPr>
          <w:rFonts w:ascii="Wingdings" w:hAnsi="Wingdings"/>
        </w:rPr>
        <w:t></w:t>
      </w:r>
      <w:proofErr w:type="gramStart"/>
      <w:r w:rsidR="00BD0352" w:rsidRPr="00F6670C">
        <w:rPr>
          <w:rFonts w:asciiTheme="minorHAnsi" w:hAnsiTheme="minorHAnsi"/>
          <w:color w:val="000000"/>
        </w:rPr>
        <w:t>Landlord</w:t>
      </w:r>
      <w:proofErr w:type="gramEnd"/>
      <w:r w:rsidR="00BD0352" w:rsidRPr="00F6670C">
        <w:rPr>
          <w:color w:val="000000"/>
        </w:rPr>
        <w:t xml:space="preserve">     </w:t>
      </w:r>
      <w:r w:rsidR="00EB1ED3">
        <w:rPr>
          <w:rFonts w:ascii="Times New Roman" w:hAnsi="Times New Roman"/>
        </w:rPr>
        <w:fldChar w:fldCharType="begin">
          <w:ffData>
            <w:name w:val=""/>
            <w:enabled/>
            <w:calcOnExit w:val="0"/>
            <w:checkBox>
              <w:sizeAuto/>
              <w:default w:val="0"/>
            </w:checkBox>
          </w:ffData>
        </w:fldChar>
      </w:r>
      <w:r w:rsidR="00EB1ED3">
        <w:rPr>
          <w:rFonts w:ascii="Times New Roman" w:hAnsi="Times New Roman"/>
        </w:rPr>
        <w:instrText xml:space="preserve"> FORMCHECKBOX </w:instrText>
      </w:r>
      <w:r w:rsidR="00195903">
        <w:rPr>
          <w:rFonts w:ascii="Times New Roman" w:hAnsi="Times New Roman"/>
        </w:rPr>
      </w:r>
      <w:r w:rsidR="00195903">
        <w:rPr>
          <w:rFonts w:ascii="Times New Roman" w:hAnsi="Times New Roman"/>
        </w:rPr>
        <w:fldChar w:fldCharType="separate"/>
      </w:r>
      <w:r w:rsidR="00EB1ED3">
        <w:rPr>
          <w:rFonts w:ascii="Times New Roman" w:hAnsi="Times New Roman"/>
        </w:rPr>
        <w:fldChar w:fldCharType="end"/>
      </w:r>
      <w:r w:rsidR="00BD0352" w:rsidRPr="00F6670C">
        <w:rPr>
          <w:rFonts w:ascii="Wingdings" w:hAnsi="Wingdings"/>
        </w:rPr>
        <w:t></w:t>
      </w:r>
      <w:r w:rsidR="00BD0352" w:rsidRPr="00F6670C">
        <w:rPr>
          <w:rFonts w:asciiTheme="minorHAnsi" w:hAnsiTheme="minorHAnsi"/>
          <w:color w:val="000000"/>
        </w:rPr>
        <w:t>Proxy for Te</w:t>
      </w:r>
      <w:r w:rsidRPr="00F6670C">
        <w:rPr>
          <w:rFonts w:asciiTheme="minorHAnsi" w:hAnsiTheme="minorHAnsi"/>
          <w:color w:val="000000"/>
        </w:rPr>
        <w:t>nant or Landlord</w:t>
      </w:r>
    </w:p>
    <w:p w14:paraId="5F5D1546" w14:textId="5C26B3C9" w:rsidR="00231948" w:rsidRPr="00F6670C" w:rsidRDefault="00231948" w:rsidP="00EB1ED3">
      <w:pPr>
        <w:tabs>
          <w:tab w:val="left" w:pos="2895"/>
          <w:tab w:val="left" w:pos="6843"/>
        </w:tabs>
        <w:spacing w:beforeLines="40" w:before="96" w:line="276" w:lineRule="auto"/>
        <w:ind w:right="-90"/>
        <w:rPr>
          <w:rFonts w:asciiTheme="minorHAnsi" w:hAnsiTheme="minorHAnsi"/>
          <w:u w:val="single"/>
        </w:rPr>
      </w:pPr>
      <w:r w:rsidRPr="00F6670C">
        <w:rPr>
          <w:rFonts w:asciiTheme="minorHAnsi" w:hAnsiTheme="minorHAnsi"/>
        </w:rPr>
        <w:t>Name</w:t>
      </w:r>
      <w:r w:rsidR="00EB1ED3">
        <w:rPr>
          <w:rFonts w:asciiTheme="minorHAnsi" w:hAnsiTheme="minorHAnsi"/>
        </w:rPr>
        <w:t xml:space="preserve">: </w:t>
      </w:r>
      <w:r w:rsidR="00EB1ED3">
        <w:fldChar w:fldCharType="begin">
          <w:ffData>
            <w:name w:val="Text15"/>
            <w:enabled/>
            <w:calcOnExit w:val="0"/>
            <w:textInput/>
          </w:ffData>
        </w:fldChar>
      </w:r>
      <w:r w:rsidR="00EB1ED3">
        <w:instrText xml:space="preserve"> FORMTEXT </w:instrText>
      </w:r>
      <w:r w:rsidR="00EB1ED3">
        <w:fldChar w:fldCharType="separate"/>
      </w:r>
      <w:r w:rsidR="00EB1ED3">
        <w:rPr>
          <w:noProof/>
        </w:rPr>
        <w:t> </w:t>
      </w:r>
      <w:r w:rsidR="00EB1ED3">
        <w:rPr>
          <w:noProof/>
        </w:rPr>
        <w:t> </w:t>
      </w:r>
      <w:r w:rsidR="00EB1ED3">
        <w:rPr>
          <w:noProof/>
        </w:rPr>
        <w:t> </w:t>
      </w:r>
      <w:r w:rsidR="00EB1ED3">
        <w:rPr>
          <w:noProof/>
        </w:rPr>
        <w:t> </w:t>
      </w:r>
      <w:r w:rsidR="00EB1ED3">
        <w:rPr>
          <w:noProof/>
        </w:rPr>
        <w:t> </w:t>
      </w:r>
      <w:r w:rsidR="00EB1ED3">
        <w:fldChar w:fldCharType="end"/>
      </w:r>
      <w:r w:rsidR="00EB1ED3">
        <w:tab/>
      </w:r>
      <w:r w:rsidRPr="00F6670C">
        <w:rPr>
          <w:rFonts w:asciiTheme="minorHAnsi" w:hAnsiTheme="minorHAnsi"/>
        </w:rPr>
        <w:t>Phone:</w:t>
      </w:r>
      <w:r w:rsidRPr="00F6670C">
        <w:rPr>
          <w:rFonts w:asciiTheme="minorHAnsi" w:hAnsiTheme="minorHAnsi"/>
          <w:spacing w:val="-3"/>
        </w:rPr>
        <w:t xml:space="preserve"> </w:t>
      </w:r>
      <w:r w:rsidR="00EB1ED3">
        <w:fldChar w:fldCharType="begin">
          <w:ffData>
            <w:name w:val="Text15"/>
            <w:enabled/>
            <w:calcOnExit w:val="0"/>
            <w:textInput/>
          </w:ffData>
        </w:fldChar>
      </w:r>
      <w:r w:rsidR="00EB1ED3">
        <w:instrText xml:space="preserve"> FORMTEXT </w:instrText>
      </w:r>
      <w:r w:rsidR="00EB1ED3">
        <w:fldChar w:fldCharType="separate"/>
      </w:r>
      <w:r w:rsidR="00EB1ED3">
        <w:rPr>
          <w:noProof/>
        </w:rPr>
        <w:t> </w:t>
      </w:r>
      <w:r w:rsidR="00EB1ED3">
        <w:rPr>
          <w:noProof/>
        </w:rPr>
        <w:t> </w:t>
      </w:r>
      <w:r w:rsidR="00EB1ED3">
        <w:rPr>
          <w:noProof/>
        </w:rPr>
        <w:t> </w:t>
      </w:r>
      <w:r w:rsidR="00EB1ED3">
        <w:rPr>
          <w:noProof/>
        </w:rPr>
        <w:t> </w:t>
      </w:r>
      <w:r w:rsidR="00EB1ED3">
        <w:rPr>
          <w:noProof/>
        </w:rPr>
        <w:t> </w:t>
      </w:r>
      <w:r w:rsidR="00EB1ED3">
        <w:fldChar w:fldCharType="end"/>
      </w:r>
    </w:p>
    <w:p w14:paraId="110615F2" w14:textId="45C0D0A2" w:rsidR="00231948" w:rsidRPr="00F6670C" w:rsidRDefault="00231948" w:rsidP="00EC1EFA">
      <w:pPr>
        <w:tabs>
          <w:tab w:val="left" w:pos="10260"/>
        </w:tabs>
        <w:spacing w:beforeLines="40" w:before="96" w:line="276" w:lineRule="auto"/>
        <w:rPr>
          <w:rFonts w:asciiTheme="minorHAnsi" w:hAnsiTheme="minorHAnsi"/>
        </w:rPr>
      </w:pPr>
      <w:r w:rsidRPr="00F6670C">
        <w:rPr>
          <w:rFonts w:asciiTheme="minorHAnsi" w:hAnsiTheme="minorHAnsi"/>
        </w:rPr>
        <w:t>Mailing</w:t>
      </w:r>
      <w:r w:rsidRPr="00F6670C">
        <w:rPr>
          <w:rFonts w:asciiTheme="minorHAnsi" w:hAnsiTheme="minorHAnsi"/>
          <w:spacing w:val="-9"/>
        </w:rPr>
        <w:t xml:space="preserve"> </w:t>
      </w:r>
      <w:r w:rsidRPr="00F6670C">
        <w:rPr>
          <w:rFonts w:asciiTheme="minorHAnsi" w:hAnsiTheme="minorHAnsi"/>
        </w:rPr>
        <w:t>Address:</w:t>
      </w:r>
      <w:r w:rsidRPr="00F6670C">
        <w:rPr>
          <w:rFonts w:asciiTheme="minorHAnsi" w:hAnsiTheme="minorHAnsi"/>
          <w:spacing w:val="-10"/>
        </w:rPr>
        <w:t xml:space="preserve"> </w:t>
      </w:r>
      <w:r w:rsidR="00EB1ED3">
        <w:fldChar w:fldCharType="begin">
          <w:ffData>
            <w:name w:val="Text15"/>
            <w:enabled/>
            <w:calcOnExit w:val="0"/>
            <w:textInput/>
          </w:ffData>
        </w:fldChar>
      </w:r>
      <w:r w:rsidR="00EB1ED3">
        <w:instrText xml:space="preserve"> FORMTEXT </w:instrText>
      </w:r>
      <w:r w:rsidR="00EB1ED3">
        <w:fldChar w:fldCharType="separate"/>
      </w:r>
      <w:r w:rsidR="00EB1ED3">
        <w:rPr>
          <w:noProof/>
        </w:rPr>
        <w:t> </w:t>
      </w:r>
      <w:r w:rsidR="00EB1ED3">
        <w:rPr>
          <w:noProof/>
        </w:rPr>
        <w:t> </w:t>
      </w:r>
      <w:r w:rsidR="00EB1ED3">
        <w:rPr>
          <w:noProof/>
        </w:rPr>
        <w:t> </w:t>
      </w:r>
      <w:r w:rsidR="00EB1ED3">
        <w:rPr>
          <w:noProof/>
        </w:rPr>
        <w:t> </w:t>
      </w:r>
      <w:r w:rsidR="00EB1ED3">
        <w:rPr>
          <w:noProof/>
        </w:rPr>
        <w:t> </w:t>
      </w:r>
      <w:r w:rsidR="00EB1ED3">
        <w:fldChar w:fldCharType="end"/>
      </w:r>
    </w:p>
    <w:p w14:paraId="31848D87" w14:textId="16FE0435" w:rsidR="00231948" w:rsidRPr="00F6670C" w:rsidRDefault="00231948" w:rsidP="00AF2700">
      <w:pPr>
        <w:tabs>
          <w:tab w:val="left" w:pos="4416"/>
          <w:tab w:val="left" w:pos="10260"/>
          <w:tab w:val="left" w:pos="10800"/>
        </w:tabs>
        <w:spacing w:beforeLines="40" w:before="96" w:line="276" w:lineRule="auto"/>
        <w:rPr>
          <w:rFonts w:asciiTheme="minorHAnsi" w:hAnsiTheme="minorHAnsi"/>
        </w:rPr>
      </w:pPr>
      <w:r w:rsidRPr="00F6670C">
        <w:rPr>
          <w:rFonts w:asciiTheme="minorHAnsi" w:hAnsiTheme="minorHAnsi"/>
        </w:rPr>
        <w:t>City, State &amp; Zip</w:t>
      </w:r>
      <w:r w:rsidRPr="00F6670C">
        <w:rPr>
          <w:rFonts w:asciiTheme="minorHAnsi" w:hAnsiTheme="minorHAnsi"/>
          <w:spacing w:val="-12"/>
        </w:rPr>
        <w:t xml:space="preserve"> </w:t>
      </w:r>
      <w:r w:rsidR="00EB1ED3">
        <w:rPr>
          <w:rFonts w:asciiTheme="minorHAnsi" w:hAnsiTheme="minorHAnsi"/>
        </w:rPr>
        <w:t xml:space="preserve">Code: </w:t>
      </w:r>
      <w:r w:rsidR="00EB1ED3">
        <w:fldChar w:fldCharType="begin">
          <w:ffData>
            <w:name w:val="Text15"/>
            <w:enabled/>
            <w:calcOnExit w:val="0"/>
            <w:textInput/>
          </w:ffData>
        </w:fldChar>
      </w:r>
      <w:r w:rsidR="00EB1ED3">
        <w:instrText xml:space="preserve"> FORMTEXT </w:instrText>
      </w:r>
      <w:r w:rsidR="00EB1ED3">
        <w:fldChar w:fldCharType="separate"/>
      </w:r>
      <w:r w:rsidR="00EB1ED3">
        <w:rPr>
          <w:noProof/>
        </w:rPr>
        <w:t> </w:t>
      </w:r>
      <w:r w:rsidR="00EB1ED3">
        <w:rPr>
          <w:noProof/>
        </w:rPr>
        <w:t> </w:t>
      </w:r>
      <w:r w:rsidR="00EB1ED3">
        <w:rPr>
          <w:noProof/>
        </w:rPr>
        <w:t> </w:t>
      </w:r>
      <w:r w:rsidR="00EB1ED3">
        <w:rPr>
          <w:noProof/>
        </w:rPr>
        <w:t> </w:t>
      </w:r>
      <w:r w:rsidR="00EB1ED3">
        <w:rPr>
          <w:noProof/>
        </w:rPr>
        <w:t> </w:t>
      </w:r>
      <w:r w:rsidR="00EB1ED3">
        <w:fldChar w:fldCharType="end"/>
      </w:r>
    </w:p>
    <w:p w14:paraId="453638C1" w14:textId="0ED8A546" w:rsidR="00231948" w:rsidRPr="00F6670C" w:rsidRDefault="00231948" w:rsidP="00426A13">
      <w:pPr>
        <w:spacing w:before="100" w:line="276" w:lineRule="auto"/>
        <w:rPr>
          <w:rFonts w:asciiTheme="minorHAnsi" w:hAnsiTheme="minorHAnsi"/>
        </w:rPr>
      </w:pPr>
      <w:r w:rsidRPr="00F6670C">
        <w:rPr>
          <w:rFonts w:asciiTheme="minorHAnsi" w:hAnsiTheme="minorHAnsi"/>
        </w:rPr>
        <w:t xml:space="preserve">Email: </w:t>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Pr="00F6670C">
        <w:rPr>
          <w:rFonts w:asciiTheme="minorHAnsi" w:hAnsiTheme="minorHAnsi"/>
        </w:rPr>
        <w:softHyphen/>
      </w:r>
      <w:r w:rsidR="00EB1ED3">
        <w:fldChar w:fldCharType="begin">
          <w:ffData>
            <w:name w:val="Text15"/>
            <w:enabled/>
            <w:calcOnExit w:val="0"/>
            <w:textInput/>
          </w:ffData>
        </w:fldChar>
      </w:r>
      <w:r w:rsidR="00EB1ED3">
        <w:instrText xml:space="preserve"> FORMTEXT </w:instrText>
      </w:r>
      <w:r w:rsidR="00EB1ED3">
        <w:fldChar w:fldCharType="separate"/>
      </w:r>
      <w:r w:rsidR="00EB1ED3">
        <w:rPr>
          <w:noProof/>
        </w:rPr>
        <w:t> </w:t>
      </w:r>
      <w:r w:rsidR="00EB1ED3">
        <w:rPr>
          <w:noProof/>
        </w:rPr>
        <w:t> </w:t>
      </w:r>
      <w:r w:rsidR="00EB1ED3">
        <w:rPr>
          <w:noProof/>
        </w:rPr>
        <w:t> </w:t>
      </w:r>
      <w:r w:rsidR="00EB1ED3">
        <w:rPr>
          <w:noProof/>
        </w:rPr>
        <w:t> </w:t>
      </w:r>
      <w:r w:rsidR="00EB1ED3">
        <w:rPr>
          <w:noProof/>
        </w:rPr>
        <w:t> </w:t>
      </w:r>
      <w:r w:rsidR="00EB1ED3">
        <w:fldChar w:fldCharType="end"/>
      </w:r>
    </w:p>
    <w:p w14:paraId="2108B3AE" w14:textId="794A090C" w:rsidR="00DC135D" w:rsidRPr="00F6670C" w:rsidRDefault="00DC135D" w:rsidP="00DC135D">
      <w:pPr>
        <w:tabs>
          <w:tab w:val="left" w:pos="7080"/>
        </w:tabs>
        <w:rPr>
          <w:b/>
          <w:color w:val="000000"/>
        </w:rPr>
      </w:pPr>
    </w:p>
    <w:p w14:paraId="6EB93909" w14:textId="2E06C641" w:rsidR="00320FFC" w:rsidRPr="00F6670C" w:rsidRDefault="00E744C2" w:rsidP="00F6670C">
      <w:pPr>
        <w:tabs>
          <w:tab w:val="left" w:pos="7080"/>
        </w:tabs>
        <w:rPr>
          <w:rFonts w:asciiTheme="minorHAnsi" w:hAnsiTheme="minorHAnsi"/>
          <w:i/>
          <w:color w:val="002060"/>
        </w:rPr>
      </w:pPr>
      <w:r w:rsidRPr="00F6670C">
        <w:rPr>
          <w:rFonts w:asciiTheme="minorHAnsi" w:hAnsiTheme="minorHAnsi"/>
          <w:b/>
          <w:color w:val="002060"/>
        </w:rPr>
        <w:t xml:space="preserve">Type of Appeal: </w:t>
      </w:r>
      <w:r w:rsidRPr="00F6670C">
        <w:rPr>
          <w:rFonts w:asciiTheme="minorHAnsi" w:hAnsiTheme="minorHAnsi"/>
          <w:i/>
          <w:color w:val="002060"/>
        </w:rPr>
        <w:t xml:space="preserve">Please select one of the boxes below and detail the reason for appeal on the back of this page. </w:t>
      </w:r>
      <w:r w:rsidR="008D6BBE" w:rsidRPr="00F6670C">
        <w:rPr>
          <w:rFonts w:ascii="Wingdings" w:hAnsi="Wingdings"/>
        </w:rPr>
        <w:t></w:t>
      </w:r>
      <w:r w:rsidR="00EE340A" w:rsidRPr="00F6670C">
        <w:rPr>
          <w:rFonts w:asciiTheme="minorHAnsi" w:eastAsiaTheme="minorHAnsi" w:hAnsiTheme="minorHAnsi"/>
        </w:rPr>
        <w:t xml:space="preserve"> </w:t>
      </w:r>
    </w:p>
    <w:p w14:paraId="57383A69" w14:textId="77777777" w:rsidR="00EE340A" w:rsidRPr="00F6670C" w:rsidRDefault="00EE340A" w:rsidP="00BD0352">
      <w:pPr>
        <w:jc w:val="both"/>
        <w:rPr>
          <w:rFonts w:asciiTheme="minorHAnsi" w:hAnsiTheme="minorHAnsi"/>
          <w:sz w:val="10"/>
          <w:szCs w:val="10"/>
        </w:rPr>
      </w:pPr>
    </w:p>
    <w:p w14:paraId="5D200685" w14:textId="55A1A5B4" w:rsidR="00F85C16" w:rsidRPr="00EB1ED3" w:rsidRDefault="00EB1ED3" w:rsidP="00EB1ED3">
      <w:pPr>
        <w:ind w:left="90"/>
        <w:rPr>
          <w:rFonts w:asciiTheme="minorHAnsi" w:hAnsiTheme="minorHAnsi"/>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195903">
        <w:rPr>
          <w:rFonts w:ascii="Times New Roman" w:hAnsi="Times New Roman"/>
        </w:rPr>
      </w:r>
      <w:r w:rsidR="00195903">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00F85C16" w:rsidRPr="00EB1ED3">
        <w:rPr>
          <w:rFonts w:asciiTheme="minorHAnsi" w:hAnsiTheme="minorHAnsi"/>
          <w:b/>
        </w:rPr>
        <w:t>Administrative Decision</w:t>
      </w:r>
      <w:r w:rsidR="00E744C2" w:rsidRPr="00EB1ED3">
        <w:rPr>
          <w:rFonts w:asciiTheme="minorHAnsi" w:hAnsiTheme="minorHAnsi"/>
          <w:b/>
        </w:rPr>
        <w:t xml:space="preserve"> (Within 30 Days)</w:t>
      </w:r>
      <w:r w:rsidR="00F85C16" w:rsidRPr="00EB1ED3">
        <w:rPr>
          <w:rFonts w:asciiTheme="minorHAnsi" w:hAnsiTheme="minorHAnsi"/>
          <w:b/>
        </w:rPr>
        <w:t>:</w:t>
      </w:r>
      <w:r w:rsidR="00F85C16" w:rsidRPr="00EB1ED3">
        <w:rPr>
          <w:rFonts w:asciiTheme="minorHAnsi" w:hAnsiTheme="minorHAnsi"/>
        </w:rPr>
        <w:t xml:space="preserve"> </w:t>
      </w:r>
      <w:r w:rsidR="00E744C2" w:rsidRPr="00EB1ED3">
        <w:rPr>
          <w:rFonts w:asciiTheme="minorHAnsi" w:hAnsiTheme="minorHAnsi"/>
        </w:rPr>
        <w:t>Pursuant to Regulations 6.</w:t>
      </w:r>
      <w:r w:rsidR="00CF14D6" w:rsidRPr="00EB1ED3">
        <w:rPr>
          <w:rFonts w:asciiTheme="minorHAnsi" w:hAnsiTheme="minorHAnsi"/>
        </w:rPr>
        <w:t>0</w:t>
      </w:r>
      <w:r w:rsidR="001A0772">
        <w:rPr>
          <w:rFonts w:asciiTheme="minorHAnsi" w:hAnsiTheme="minorHAnsi"/>
        </w:rPr>
        <w:t>6</w:t>
      </w:r>
      <w:r w:rsidR="00E744C2" w:rsidRPr="00EB1ED3">
        <w:rPr>
          <w:rFonts w:asciiTheme="minorHAnsi" w:hAnsiTheme="minorHAnsi"/>
        </w:rPr>
        <w:t xml:space="preserve">, </w:t>
      </w:r>
      <w:r w:rsidR="00E744C2" w:rsidRPr="00EB1ED3">
        <w:rPr>
          <w:rFonts w:asciiTheme="minorHAnsi" w:eastAsiaTheme="minorHAnsi" w:hAnsiTheme="minorHAnsi"/>
        </w:rPr>
        <w:t>a</w:t>
      </w:r>
      <w:r w:rsidR="00F85C16" w:rsidRPr="00EB1ED3">
        <w:rPr>
          <w:rFonts w:asciiTheme="minorHAnsi" w:eastAsiaTheme="minorHAnsi" w:hAnsiTheme="minorHAnsi"/>
        </w:rPr>
        <w:t xml:space="preserve">ny Party to a Petition may appeal the Administrative Decision, as it may be revised, to the Director. Appeals must be made within </w:t>
      </w:r>
      <w:r w:rsidR="00E744C2" w:rsidRPr="00EB1ED3">
        <w:rPr>
          <w:rFonts w:asciiTheme="minorHAnsi" w:eastAsiaTheme="minorHAnsi" w:hAnsiTheme="minorHAnsi"/>
        </w:rPr>
        <w:t>30</w:t>
      </w:r>
      <w:r w:rsidR="00F85C16" w:rsidRPr="00EB1ED3">
        <w:rPr>
          <w:rFonts w:asciiTheme="minorHAnsi" w:eastAsiaTheme="minorHAnsi" w:hAnsiTheme="minorHAnsi"/>
        </w:rPr>
        <w:t xml:space="preserve"> days of the mailing date of the revised Administrative Decision or notice that the Administrative Decision will not be revised. If no Party appeals to the Director within </w:t>
      </w:r>
      <w:r w:rsidR="00E744C2" w:rsidRPr="00EB1ED3">
        <w:rPr>
          <w:rFonts w:asciiTheme="minorHAnsi" w:eastAsiaTheme="minorHAnsi" w:hAnsiTheme="minorHAnsi"/>
        </w:rPr>
        <w:t>30</w:t>
      </w:r>
      <w:r w:rsidR="00F85C16" w:rsidRPr="00EB1ED3">
        <w:rPr>
          <w:rFonts w:asciiTheme="minorHAnsi" w:eastAsiaTheme="minorHAnsi" w:hAnsiTheme="minorHAnsi"/>
        </w:rPr>
        <w:t xml:space="preserve"> days of said date, the Administrative Decision will be considered</w:t>
      </w:r>
      <w:r w:rsidR="00E744C2" w:rsidRPr="00EB1ED3">
        <w:rPr>
          <w:rFonts w:asciiTheme="minorHAnsi" w:eastAsiaTheme="minorHAnsi" w:hAnsiTheme="minorHAnsi"/>
        </w:rPr>
        <w:t xml:space="preserve"> a final Decision.</w:t>
      </w:r>
    </w:p>
    <w:p w14:paraId="5B176C8D" w14:textId="6B1F951A" w:rsidR="00F85C16" w:rsidRPr="00F6670C" w:rsidRDefault="00F85C16" w:rsidP="00F85C16">
      <w:pPr>
        <w:jc w:val="both"/>
        <w:rPr>
          <w:sz w:val="10"/>
          <w:szCs w:val="10"/>
        </w:rPr>
      </w:pPr>
    </w:p>
    <w:p w14:paraId="426E7C7E" w14:textId="12061816" w:rsidR="00F85C16" w:rsidRPr="00E744C2" w:rsidRDefault="00EB1ED3" w:rsidP="00EB1ED3">
      <w:pPr>
        <w:ind w:left="90"/>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195903">
        <w:rPr>
          <w:rFonts w:ascii="Times New Roman" w:hAnsi="Times New Roman"/>
        </w:rPr>
      </w:r>
      <w:r w:rsidR="00195903">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00F85C16" w:rsidRPr="00EB1ED3">
        <w:rPr>
          <w:rFonts w:asciiTheme="minorHAnsi" w:hAnsiTheme="minorHAnsi"/>
          <w:b/>
        </w:rPr>
        <w:t>Breach of Voluntary Agreement</w:t>
      </w:r>
      <w:r w:rsidR="00F6670C" w:rsidRPr="00EB1ED3">
        <w:rPr>
          <w:rFonts w:asciiTheme="minorHAnsi" w:hAnsiTheme="minorHAnsi"/>
          <w:b/>
        </w:rPr>
        <w:t xml:space="preserve"> (Within 90 Days)</w:t>
      </w:r>
      <w:r w:rsidR="00F85C16" w:rsidRPr="00EB1ED3">
        <w:rPr>
          <w:rFonts w:asciiTheme="minorHAnsi" w:hAnsiTheme="minorHAnsi"/>
        </w:rPr>
        <w:t>:</w:t>
      </w:r>
      <w:r w:rsidR="00F6670C" w:rsidRPr="00EB1ED3">
        <w:rPr>
          <w:rFonts w:asciiTheme="minorHAnsi" w:hAnsiTheme="minorHAnsi"/>
        </w:rPr>
        <w:t xml:space="preserve"> Pursuant to Regulations 7.04.6, where the voluntary agreement contains a section making a violation of the material terms subject to review by a Petition Examiner under the Ordinance and Regulations, a written claim of violation may be filed within 90 days of the date of its filing, provided that the party filing the claim has sent a written request to the violating party to perform one or more specific material items to be performed under the voluntary agreement. The written claim must contain a copy of the request to the violating party and the party making the claim must send a copy to the violating party. If the Petition examiner determines that there has been a breach, a hearing will be scheduled under Section 7.05. </w:t>
      </w:r>
    </w:p>
    <w:p w14:paraId="09B01050" w14:textId="77777777" w:rsidR="00F85C16" w:rsidRPr="00F6670C" w:rsidRDefault="00F85C16" w:rsidP="00F85C16">
      <w:pPr>
        <w:jc w:val="both"/>
        <w:rPr>
          <w:sz w:val="10"/>
          <w:szCs w:val="10"/>
        </w:rPr>
      </w:pPr>
    </w:p>
    <w:p w14:paraId="5297007A" w14:textId="75C11298" w:rsidR="00F85C16" w:rsidRPr="00E744C2" w:rsidRDefault="00EB1ED3" w:rsidP="00EB1ED3">
      <w:pPr>
        <w:ind w:left="90"/>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195903">
        <w:rPr>
          <w:rFonts w:ascii="Times New Roman" w:hAnsi="Times New Roman"/>
        </w:rPr>
      </w:r>
      <w:r w:rsidR="00195903">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00D2152F" w:rsidRPr="00EB1ED3">
        <w:rPr>
          <w:rFonts w:asciiTheme="minorHAnsi" w:hAnsiTheme="minorHAnsi"/>
          <w:b/>
        </w:rPr>
        <w:t>Mediator Written Decision</w:t>
      </w:r>
      <w:r w:rsidR="00D95C83">
        <w:rPr>
          <w:rFonts w:asciiTheme="minorHAnsi" w:hAnsiTheme="minorHAnsi"/>
          <w:b/>
        </w:rPr>
        <w:t xml:space="preserve"> (Within 10</w:t>
      </w:r>
      <w:r w:rsidR="00F85C16" w:rsidRPr="00EB1ED3">
        <w:rPr>
          <w:rFonts w:asciiTheme="minorHAnsi" w:hAnsiTheme="minorHAnsi"/>
          <w:b/>
        </w:rPr>
        <w:t xml:space="preserve"> Days)</w:t>
      </w:r>
      <w:r w:rsidR="00320FFC" w:rsidRPr="00EB1ED3">
        <w:rPr>
          <w:rFonts w:asciiTheme="minorHAnsi" w:hAnsiTheme="minorHAnsi"/>
          <w:b/>
        </w:rPr>
        <w:t>:</w:t>
      </w:r>
      <w:r w:rsidR="00320FFC" w:rsidRPr="00EB1ED3">
        <w:rPr>
          <w:rFonts w:asciiTheme="minorHAnsi" w:hAnsiTheme="minorHAnsi"/>
        </w:rPr>
        <w:t xml:space="preserve"> </w:t>
      </w:r>
      <w:r w:rsidR="00F6670C" w:rsidRPr="00EB1ED3">
        <w:rPr>
          <w:rFonts w:asciiTheme="minorHAnsi" w:hAnsiTheme="minorHAnsi"/>
        </w:rPr>
        <w:t xml:space="preserve">Pursuant to </w:t>
      </w:r>
      <w:r w:rsidR="00D2152F" w:rsidRPr="00EB1ED3">
        <w:rPr>
          <w:rFonts w:asciiTheme="minorHAnsi" w:hAnsiTheme="minorHAnsi"/>
        </w:rPr>
        <w:t>Regulations 7.04.7</w:t>
      </w:r>
      <w:r w:rsidR="00F6670C" w:rsidRPr="00EB1ED3">
        <w:rPr>
          <w:rFonts w:asciiTheme="minorHAnsi" w:hAnsiTheme="minorHAnsi"/>
        </w:rPr>
        <w:t>, w</w:t>
      </w:r>
      <w:r w:rsidR="00D2152F" w:rsidRPr="00EB1ED3">
        <w:rPr>
          <w:rFonts w:asciiTheme="minorHAnsi" w:hAnsiTheme="minorHAnsi"/>
        </w:rPr>
        <w:t xml:space="preserve">here a voluntary agreement is not </w:t>
      </w:r>
      <w:r w:rsidR="00DC135D" w:rsidRPr="00EB1ED3">
        <w:rPr>
          <w:rFonts w:asciiTheme="minorHAnsi" w:hAnsiTheme="minorHAnsi"/>
        </w:rPr>
        <w:t>possible, or</w:t>
      </w:r>
      <w:r w:rsidR="00D2152F" w:rsidRPr="00EB1ED3">
        <w:rPr>
          <w:rFonts w:asciiTheme="minorHAnsi" w:hAnsiTheme="minorHAnsi"/>
        </w:rPr>
        <w:t xml:space="preserve"> if one of the parties does not agree</w:t>
      </w:r>
      <w:r w:rsidR="00F85C16" w:rsidRPr="00EB1ED3">
        <w:rPr>
          <w:rFonts w:asciiTheme="minorHAnsi" w:hAnsiTheme="minorHAnsi"/>
        </w:rPr>
        <w:t xml:space="preserve"> to a voluntary agreement, the H</w:t>
      </w:r>
      <w:r w:rsidR="00E744C2" w:rsidRPr="00EB1ED3">
        <w:rPr>
          <w:rFonts w:asciiTheme="minorHAnsi" w:hAnsiTheme="minorHAnsi"/>
        </w:rPr>
        <w:t>earing Officer will make</w:t>
      </w:r>
      <w:r w:rsidR="00D2152F" w:rsidRPr="00EB1ED3">
        <w:rPr>
          <w:rFonts w:asciiTheme="minorHAnsi" w:hAnsiTheme="minorHAnsi"/>
        </w:rPr>
        <w:t xml:space="preserve"> a written decision regarding Housing Services </w:t>
      </w:r>
      <w:r w:rsidR="00E744C2" w:rsidRPr="00EB1ED3">
        <w:rPr>
          <w:rFonts w:asciiTheme="minorHAnsi" w:hAnsiTheme="minorHAnsi"/>
        </w:rPr>
        <w:t>R</w:t>
      </w:r>
      <w:r w:rsidR="00DC135D" w:rsidRPr="00EB1ED3">
        <w:rPr>
          <w:rFonts w:asciiTheme="minorHAnsi" w:hAnsiTheme="minorHAnsi"/>
        </w:rPr>
        <w:t>eduction</w:t>
      </w:r>
      <w:r w:rsidR="00D2152F" w:rsidRPr="00EB1ED3">
        <w:rPr>
          <w:rFonts w:asciiTheme="minorHAnsi" w:hAnsiTheme="minorHAnsi"/>
        </w:rPr>
        <w:t xml:space="preserve"> or Housing Code Violations, and any other claims. Any party to this decision may appeal in writing to the Director within </w:t>
      </w:r>
      <w:r w:rsidR="00CF14D6">
        <w:rPr>
          <w:rFonts w:asciiTheme="minorHAnsi" w:hAnsiTheme="minorHAnsi"/>
        </w:rPr>
        <w:t>10</w:t>
      </w:r>
      <w:r w:rsidR="00CF14D6" w:rsidRPr="00EB1ED3">
        <w:rPr>
          <w:rFonts w:asciiTheme="minorHAnsi" w:hAnsiTheme="minorHAnsi"/>
        </w:rPr>
        <w:t xml:space="preserve"> </w:t>
      </w:r>
      <w:r w:rsidR="00D2152F" w:rsidRPr="00EB1ED3">
        <w:rPr>
          <w:rFonts w:asciiTheme="minorHAnsi" w:hAnsiTheme="minorHAnsi"/>
        </w:rPr>
        <w:t xml:space="preserve">days of the issuance of the decision. </w:t>
      </w:r>
      <w:r w:rsidR="00320FFC" w:rsidRPr="00EB1ED3">
        <w:rPr>
          <w:rFonts w:asciiTheme="minorHAnsi" w:hAnsiTheme="minorHAnsi"/>
        </w:rPr>
        <w:t>An appeal should include additional evidenc</w:t>
      </w:r>
      <w:r w:rsidR="003910DB" w:rsidRPr="00EB1ED3">
        <w:rPr>
          <w:rFonts w:asciiTheme="minorHAnsi" w:hAnsiTheme="minorHAnsi"/>
        </w:rPr>
        <w:t xml:space="preserve">e that supports the reasons for </w:t>
      </w:r>
      <w:r w:rsidR="00320FFC" w:rsidRPr="00EB1ED3">
        <w:rPr>
          <w:rFonts w:asciiTheme="minorHAnsi" w:hAnsiTheme="minorHAnsi"/>
        </w:rPr>
        <w:t>contesting the administrative decision or hearing decision.</w:t>
      </w:r>
      <w:r w:rsidR="00BD0352" w:rsidRPr="00E744C2">
        <w:tab/>
      </w:r>
      <w:r w:rsidR="00BD0352" w:rsidRPr="00E744C2">
        <w:tab/>
      </w:r>
      <w:r w:rsidR="00EF1FC3" w:rsidRPr="00E744C2">
        <w:t xml:space="preserve">             </w:t>
      </w:r>
      <w:r w:rsidR="00F85C16" w:rsidRPr="00E744C2">
        <w:t xml:space="preserve">                             </w:t>
      </w:r>
    </w:p>
    <w:p w14:paraId="7A288802" w14:textId="35A7E528" w:rsidR="00F85C16" w:rsidRPr="00F6670C" w:rsidRDefault="00F85C16" w:rsidP="00F85C16">
      <w:pPr>
        <w:jc w:val="both"/>
        <w:rPr>
          <w:sz w:val="10"/>
          <w:szCs w:val="10"/>
        </w:rPr>
      </w:pPr>
    </w:p>
    <w:p w14:paraId="7C9FE640" w14:textId="64218CAD" w:rsidR="00F85C16" w:rsidRPr="00EB1ED3" w:rsidRDefault="00EB1ED3" w:rsidP="00EB1ED3">
      <w:pPr>
        <w:ind w:left="90"/>
        <w:rPr>
          <w:rFonts w:asciiTheme="minorHAnsi" w:hAnsiTheme="minorHAnsi"/>
          <w:color w:val="000000"/>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195903">
        <w:rPr>
          <w:rFonts w:ascii="Times New Roman" w:hAnsi="Times New Roman"/>
        </w:rPr>
      </w:r>
      <w:r w:rsidR="00195903">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00F85C16" w:rsidRPr="00EB1ED3">
        <w:rPr>
          <w:rFonts w:asciiTheme="minorHAnsi" w:hAnsiTheme="minorHAnsi"/>
          <w:b/>
        </w:rPr>
        <w:t>Hearing Decision (Within 30 Days):</w:t>
      </w:r>
      <w:r w:rsidR="00F85C16" w:rsidRPr="00EB1ED3">
        <w:rPr>
          <w:rFonts w:asciiTheme="minorHAnsi" w:hAnsiTheme="minorHAnsi"/>
        </w:rPr>
        <w:t xml:space="preserve"> </w:t>
      </w:r>
      <w:r w:rsidR="00F6670C" w:rsidRPr="00EB1ED3">
        <w:rPr>
          <w:rFonts w:asciiTheme="minorHAnsi" w:hAnsiTheme="minorHAnsi"/>
        </w:rPr>
        <w:t xml:space="preserve">Pursuant to </w:t>
      </w:r>
      <w:r w:rsidR="00E744C2" w:rsidRPr="00EB1ED3">
        <w:rPr>
          <w:rFonts w:asciiTheme="minorHAnsi" w:hAnsiTheme="minorHAnsi"/>
        </w:rPr>
        <w:t>Regulations 7.14</w:t>
      </w:r>
      <w:r w:rsidR="00F6670C" w:rsidRPr="00EB1ED3">
        <w:rPr>
          <w:rFonts w:asciiTheme="minorHAnsi" w:hAnsiTheme="minorHAnsi"/>
        </w:rPr>
        <w:t>,</w:t>
      </w:r>
      <w:r w:rsidR="00E744C2" w:rsidRPr="00EB1ED3">
        <w:rPr>
          <w:rFonts w:asciiTheme="minorHAnsi" w:hAnsiTheme="minorHAnsi"/>
        </w:rPr>
        <w:t xml:space="preserve"> </w:t>
      </w:r>
      <w:r w:rsidR="00F6670C" w:rsidRPr="00EB1ED3">
        <w:rPr>
          <w:rFonts w:asciiTheme="minorHAnsi" w:hAnsiTheme="minorHAnsi"/>
        </w:rPr>
        <w:t>a</w:t>
      </w:r>
      <w:r w:rsidR="00F85C16" w:rsidRPr="00EB1ED3">
        <w:rPr>
          <w:rFonts w:asciiTheme="minorHAnsi" w:hAnsiTheme="minorHAnsi"/>
        </w:rPr>
        <w:t xml:space="preserve">ny Party to a Hearing may appeal the Hearing Decision to the Director. Appeals must be made within 30 days of the mailing date of the Hearing Decision. If no Party appeals to the Director within 30 days, the Hearing Decision will be considered a final Decision. </w:t>
      </w:r>
    </w:p>
    <w:p w14:paraId="13128098" w14:textId="73B1C6CF" w:rsidR="00E725A9" w:rsidRPr="003910DB" w:rsidRDefault="00E725A9" w:rsidP="00BD0352">
      <w:pPr>
        <w:jc w:val="both"/>
        <w:rPr>
          <w:color w:val="000000"/>
          <w:sz w:val="10"/>
          <w:szCs w:val="10"/>
        </w:rPr>
      </w:pPr>
    </w:p>
    <w:p w14:paraId="670A2F43" w14:textId="11520B7B" w:rsidR="004D4E1F" w:rsidRPr="003910DB" w:rsidRDefault="004D4E1F" w:rsidP="004D4E1F">
      <w:pPr>
        <w:autoSpaceDE/>
        <w:spacing w:before="92"/>
        <w:ind w:right="500"/>
        <w:jc w:val="both"/>
        <w:rPr>
          <w:rFonts w:asciiTheme="minorHAnsi" w:hAnsiTheme="minorHAnsi" w:cstheme="minorBidi"/>
          <w:b/>
          <w:color w:val="002060"/>
        </w:rPr>
      </w:pPr>
      <w:r w:rsidRPr="003910DB">
        <w:rPr>
          <w:rFonts w:asciiTheme="minorHAnsi" w:hAnsiTheme="minorHAnsi" w:cstheme="minorBidi"/>
          <w:b/>
          <w:color w:val="002060"/>
        </w:rPr>
        <w:t>Signature</w:t>
      </w:r>
      <w:r w:rsidR="003910DB">
        <w:rPr>
          <w:rFonts w:asciiTheme="minorHAnsi" w:hAnsiTheme="minorHAnsi" w:cstheme="minorBidi"/>
          <w:b/>
          <w:color w:val="002060"/>
        </w:rPr>
        <w:t xml:space="preserve">: </w:t>
      </w:r>
      <w:r w:rsidRPr="003910DB">
        <w:rPr>
          <w:rFonts w:asciiTheme="minorHAnsi" w:hAnsiTheme="minorHAnsi" w:cstheme="minorBidi"/>
        </w:rPr>
        <w:t>I</w:t>
      </w:r>
      <w:r w:rsidRPr="003910DB">
        <w:rPr>
          <w:rFonts w:asciiTheme="minorHAnsi" w:hAnsiTheme="minorHAnsi" w:cstheme="minorBidi"/>
          <w:spacing w:val="-6"/>
        </w:rPr>
        <w:t xml:space="preserve"> declare under penalty of </w:t>
      </w:r>
      <w:proofErr w:type="gramStart"/>
      <w:r w:rsidRPr="003910DB">
        <w:rPr>
          <w:rFonts w:asciiTheme="minorHAnsi" w:hAnsiTheme="minorHAnsi" w:cstheme="minorBidi"/>
          <w:spacing w:val="-6"/>
        </w:rPr>
        <w:t>perjury</w:t>
      </w:r>
      <w:proofErr w:type="gramEnd"/>
      <w:r w:rsidRPr="003910DB">
        <w:rPr>
          <w:rFonts w:asciiTheme="minorHAnsi" w:hAnsiTheme="minorHAnsi" w:cstheme="minorBidi"/>
          <w:spacing w:val="-6"/>
        </w:rPr>
        <w:t xml:space="preserve"> under the laws of the State of California that this information and every attached document, statement, and form is true and correct to the best of my knowledge and belief. </w:t>
      </w:r>
    </w:p>
    <w:p w14:paraId="0CC409B1" w14:textId="77777777" w:rsidR="004D4E1F" w:rsidRPr="00363FCE" w:rsidRDefault="004D4E1F" w:rsidP="004D4E1F">
      <w:pPr>
        <w:tabs>
          <w:tab w:val="left" w:pos="7846"/>
          <w:tab w:val="left" w:pos="10260"/>
        </w:tabs>
        <w:autoSpaceDE/>
        <w:autoSpaceDN/>
        <w:spacing w:beforeLines="100" w:before="240" w:line="385" w:lineRule="auto"/>
        <w:ind w:right="500"/>
        <w:rPr>
          <w:rFonts w:asciiTheme="minorHAnsi" w:hAnsiTheme="minorHAnsi" w:cstheme="minorBidi"/>
          <w:spacing w:val="-1"/>
          <w:w w:val="95"/>
          <w:u w:val="single" w:color="000000"/>
        </w:rPr>
      </w:pPr>
      <w:r w:rsidRPr="0024076F">
        <w:rPr>
          <w:rFonts w:asciiTheme="minorHAnsi" w:hAnsiTheme="minorHAnsi" w:cstheme="minorBidi"/>
          <w:noProof/>
          <w:w w:val="61"/>
          <w:u w:val="single" w:color="000000"/>
        </w:rPr>
        <mc:AlternateContent>
          <mc:Choice Requires="wps">
            <w:drawing>
              <wp:anchor distT="45720" distB="45720" distL="114300" distR="114300" simplePos="0" relativeHeight="251667456" behindDoc="1" locked="0" layoutInCell="1" allowOverlap="1" wp14:anchorId="4070C0FC" wp14:editId="54018C6E">
                <wp:simplePos x="0" y="0"/>
                <wp:positionH relativeFrom="column">
                  <wp:posOffset>-63500</wp:posOffset>
                </wp:positionH>
                <wp:positionV relativeFrom="paragraph">
                  <wp:posOffset>81915</wp:posOffset>
                </wp:positionV>
                <wp:extent cx="6883400" cy="781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781050"/>
                        </a:xfrm>
                        <a:prstGeom prst="rect">
                          <a:avLst/>
                        </a:prstGeom>
                        <a:solidFill>
                          <a:schemeClr val="bg2"/>
                        </a:solidFill>
                        <a:ln w="9525">
                          <a:noFill/>
                          <a:miter lim="800000"/>
                          <a:headEnd/>
                          <a:tailEnd/>
                        </a:ln>
                      </wps:spPr>
                      <wps:txbx>
                        <w:txbxContent>
                          <w:p w14:paraId="41076309" w14:textId="77777777" w:rsidR="004D4E1F" w:rsidRPr="0024076F" w:rsidRDefault="004D4E1F" w:rsidP="004D4E1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4070C0FC" id="_x0000_t202" coordsize="21600,21600" o:spt="202" path="m,l,21600r21600,l21600,xe">
                <v:stroke joinstyle="miter"/>
                <v:path gradientshapeok="t" o:connecttype="rect"/>
              </v:shapetype>
              <v:shape id="Text Box 2" o:spid="_x0000_s1026" type="#_x0000_t202" style="position:absolute;margin-left:-5pt;margin-top:6.45pt;width:542pt;height:6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ESIAIAABoEAAAOAAAAZHJzL2Uyb0RvYy54bWysU9tuGyEQfa/Uf0C817ve2omzMo5Sp6kq&#10;pRcp6QewLOtFBYYC9m769R1Yx3Hbt6o8IIaZOcycOayvR6PJQfqgwDI6n5WUSCugVXbH6LfHuzcr&#10;SkLktuUarGT0SQZ6vXn9aj24WlbQg26lJwhiQz04RvsYXV0UQfTS8DADJy06O/CGRzT9rmg9HxDd&#10;6KIqy4tiAN86D0KGgLe3k5NuMn7XSRG/dF2QkWhGsbaYd5/3Ju3FZs3rneeuV+JYBv+HKgxXFh89&#10;Qd3yyMneq7+gjBIeAnRxJsAU0HVKyNwDdjMv/+jmoedO5l6QnOBONIX/Bys+H756olpGK0osNzii&#10;RzlG8g5GUiV2BhdqDHpwGBZHvMYp506DuwfxPRAL257bnbzxHoZe8harm6fM4ix1wgkJpBk+QYvP&#10;8H2EDDR23iTqkAyC6Dilp9NkUikCLy9Wq7eLEl0CfZerebnMoyt4/ZztfIgfJBiSDox6nHxG54f7&#10;EFM1vH4OSY8F0Kq9U1pnI6lNbrUnB446aXa5c8z4LUpbMjB6tayWGdhCSs/6MSqiiLUyjK7KtCZZ&#10;JTLe2zaHRK70dEZYbY/sJEImauLYjBiYKGugfUKePExixc+Fhx78T0oGFCqj4ceee0mJ/miR66v5&#10;YpGUnY3F8rJCw597mnMPtwKhGI2UTMdtzL8h0WDhBmfSqUzXSyXHWlGAmcXjZ0kKP7dz1MuX3vwC&#10;AAD//wMAUEsDBBQABgAIAAAAIQAG4mDS4AAAAAsBAAAPAAAAZHJzL2Rvd25yZXYueG1sTI/BTsMw&#10;EETvSPyDtUjcWjuFAAlxKoRED+XUlko9urFJIux1ZLtp+vdsT3Db3RnNvqmWk7NsNCH2HiVkcwHM&#10;YON1j62Er93H7AVYTAq1sh6NhIuJsKxvbypVan/GjRm3qWUUgrFUErqUhpLz2HTGqTj3g0HSvn1w&#10;KtEaWq6DOlO4s3whxBN3qkf60KnBvHem+dmenITxUHzasL/kO75eT5txla1sbqW8v5veXoElM6U/&#10;M1zxCR1qYjr6E+rIrIRZJqhLImFRALsaxPMjXY40PeQF8Lri/zvUvwAAAP//AwBQSwECLQAUAAYA&#10;CAAAACEAtoM4kv4AAADhAQAAEwAAAAAAAAAAAAAAAAAAAAAAW0NvbnRlbnRfVHlwZXNdLnhtbFBL&#10;AQItABQABgAIAAAAIQA4/SH/1gAAAJQBAAALAAAAAAAAAAAAAAAAAC8BAABfcmVscy8ucmVsc1BL&#10;AQItABQABgAIAAAAIQARboESIAIAABoEAAAOAAAAAAAAAAAAAAAAAC4CAABkcnMvZTJvRG9jLnht&#10;bFBLAQItABQABgAIAAAAIQAG4mDS4AAAAAsBAAAPAAAAAAAAAAAAAAAAAHoEAABkcnMvZG93bnJl&#10;di54bWxQSwUGAAAAAAQABADzAAAAhwUAAAAA&#10;" fillcolor="#e7e6e6 [3214]" stroked="f">
                <v:textbox>
                  <w:txbxContent>
                    <w:p w14:paraId="41076309" w14:textId="77777777" w:rsidR="004D4E1F" w:rsidRPr="0024076F" w:rsidRDefault="004D4E1F" w:rsidP="004D4E1F">
                      <w:pPr>
                        <w:rPr>
                          <w:b/>
                        </w:rPr>
                      </w:pPr>
                    </w:p>
                  </w:txbxContent>
                </v:textbox>
              </v:shape>
            </w:pict>
          </mc:Fallback>
        </mc:AlternateContent>
      </w:r>
      <w:r>
        <w:rPr>
          <w:rFonts w:asciiTheme="minorHAnsi" w:hAnsiTheme="minorHAnsi"/>
        </w:rPr>
        <w:t>Signature</w:t>
      </w:r>
      <w:r w:rsidRPr="00363FCE">
        <w:rPr>
          <w:rFonts w:asciiTheme="minorHAnsi" w:hAnsiTheme="minorHAnsi" w:cstheme="minorBidi"/>
          <w:spacing w:val="-1"/>
          <w:w w:val="95"/>
        </w:rPr>
        <w:t>:</w:t>
      </w:r>
      <w:r w:rsidRPr="00363FCE">
        <w:rPr>
          <w:rFonts w:asciiTheme="minorHAnsi" w:hAnsiTheme="minorHAnsi" w:cstheme="minorBidi"/>
          <w:spacing w:val="-1"/>
          <w:w w:val="95"/>
          <w:u w:val="single" w:color="000000"/>
        </w:rPr>
        <w:tab/>
      </w:r>
      <w:r w:rsidRPr="00363FCE">
        <w:rPr>
          <w:rFonts w:asciiTheme="minorHAnsi" w:hAnsiTheme="minorHAnsi"/>
        </w:rPr>
        <w:t>Date</w:t>
      </w:r>
      <w:r w:rsidRPr="00363FCE">
        <w:rPr>
          <w:rFonts w:asciiTheme="minorHAnsi" w:hAnsiTheme="minorHAnsi" w:cstheme="minorBidi"/>
          <w:spacing w:val="-1"/>
          <w:w w:val="95"/>
        </w:rPr>
        <w:t xml:space="preserve">: </w:t>
      </w:r>
      <w:r w:rsidRPr="00363FCE">
        <w:rPr>
          <w:rFonts w:asciiTheme="minorHAnsi" w:hAnsiTheme="minorHAnsi" w:cstheme="minorBidi"/>
          <w:spacing w:val="-1"/>
          <w:w w:val="95"/>
          <w:u w:val="single" w:color="000000"/>
        </w:rPr>
        <w:tab/>
        <w:t xml:space="preserve"> </w:t>
      </w:r>
    </w:p>
    <w:p w14:paraId="2273A699" w14:textId="6923FBAA" w:rsidR="002F1151" w:rsidRPr="003910DB" w:rsidRDefault="004D4E1F" w:rsidP="003910DB">
      <w:pPr>
        <w:tabs>
          <w:tab w:val="left" w:pos="7846"/>
          <w:tab w:val="left" w:pos="10260"/>
        </w:tabs>
        <w:autoSpaceDE/>
        <w:autoSpaceDN/>
        <w:spacing w:beforeLines="100" w:before="240" w:line="385" w:lineRule="auto"/>
        <w:ind w:right="500"/>
        <w:rPr>
          <w:rFonts w:asciiTheme="minorHAnsi" w:hAnsiTheme="minorHAnsi" w:cstheme="minorBidi"/>
          <w:w w:val="61"/>
          <w:u w:val="single" w:color="000000"/>
        </w:rPr>
      </w:pPr>
      <w:r w:rsidRPr="00363FCE">
        <w:rPr>
          <w:rFonts w:asciiTheme="minorHAnsi" w:hAnsiTheme="minorHAnsi"/>
        </w:rPr>
        <w:t>Print Name</w:t>
      </w:r>
      <w:r w:rsidRPr="00363FCE">
        <w:rPr>
          <w:rFonts w:asciiTheme="minorHAnsi" w:hAnsiTheme="minorHAnsi" w:cstheme="minorBidi"/>
          <w:spacing w:val="-1"/>
          <w:w w:val="95"/>
        </w:rPr>
        <w:t>:</w:t>
      </w:r>
      <w:r w:rsidRPr="00363FCE">
        <w:rPr>
          <w:rFonts w:asciiTheme="minorHAnsi" w:hAnsiTheme="minorHAnsi" w:cstheme="minorBidi"/>
          <w:spacing w:val="-1"/>
        </w:rPr>
        <w:t xml:space="preserve"> </w:t>
      </w:r>
      <w:r w:rsidRPr="00363FCE">
        <w:rPr>
          <w:rFonts w:asciiTheme="minorHAnsi" w:hAnsiTheme="minorHAnsi" w:cstheme="minorBidi"/>
          <w:w w:val="99"/>
          <w:u w:val="single" w:color="000000"/>
        </w:rPr>
        <w:t xml:space="preserve"> </w:t>
      </w:r>
      <w:r w:rsidRPr="00363FCE">
        <w:rPr>
          <w:rFonts w:asciiTheme="minorHAnsi" w:hAnsiTheme="minorHAnsi" w:cstheme="minorBidi"/>
          <w:u w:val="single" w:color="000000"/>
        </w:rPr>
        <w:tab/>
      </w:r>
      <w:r w:rsidRPr="00363FCE">
        <w:rPr>
          <w:rFonts w:asciiTheme="minorHAnsi" w:hAnsiTheme="minorHAnsi" w:cstheme="minorBidi"/>
          <w:w w:val="61"/>
          <w:u w:val="single" w:color="000000"/>
        </w:rPr>
        <w:t xml:space="preserve"> </w:t>
      </w:r>
      <w:r w:rsidR="00ED083C">
        <w:rPr>
          <w:rFonts w:asciiTheme="minorHAnsi" w:hAnsiTheme="minorHAnsi" w:cstheme="minorBidi"/>
          <w:w w:val="61"/>
          <w:u w:val="single" w:color="000000"/>
        </w:rPr>
        <w:t xml:space="preserve"> </w:t>
      </w:r>
    </w:p>
    <w:p w14:paraId="3C0FF26F" w14:textId="32026F46" w:rsidR="00A71476" w:rsidRPr="004D4E1F" w:rsidRDefault="00A71476" w:rsidP="00A71476">
      <w:pPr>
        <w:jc w:val="both"/>
        <w:rPr>
          <w:rFonts w:asciiTheme="minorHAnsi" w:hAnsiTheme="minorHAnsi"/>
          <w:color w:val="000000"/>
        </w:rPr>
      </w:pPr>
      <w:r w:rsidRPr="00BD0352">
        <w:rPr>
          <w:b/>
          <w:noProof/>
          <w:color w:val="000000"/>
        </w:rPr>
        <mc:AlternateContent>
          <mc:Choice Requires="wps">
            <w:drawing>
              <wp:anchor distT="0" distB="0" distL="114300" distR="114300" simplePos="0" relativeHeight="251669504" behindDoc="0" locked="0" layoutInCell="1" allowOverlap="1" wp14:anchorId="0D719C08" wp14:editId="49D5DC85">
                <wp:simplePos x="0" y="0"/>
                <wp:positionH relativeFrom="column">
                  <wp:posOffset>-69850</wp:posOffset>
                </wp:positionH>
                <wp:positionV relativeFrom="paragraph">
                  <wp:posOffset>113030</wp:posOffset>
                </wp:positionV>
                <wp:extent cx="6889750" cy="0"/>
                <wp:effectExtent l="0" t="19050" r="25400" b="19050"/>
                <wp:wrapNone/>
                <wp:docPr id="10" name="Straight Connector 10"/>
                <wp:cNvGraphicFramePr/>
                <a:graphic xmlns:a="http://schemas.openxmlformats.org/drawingml/2006/main">
                  <a:graphicData uri="http://schemas.microsoft.com/office/word/2010/wordprocessingShape">
                    <wps:wsp>
                      <wps:cNvCnPr/>
                      <wps:spPr>
                        <a:xfrm flipV="1">
                          <a:off x="0" y="0"/>
                          <a:ext cx="688975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line w14:anchorId="741892ED"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8.9pt" to="53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b32AEAAJUDAAAOAAAAZHJzL2Uyb0RvYy54bWysU01v2zAMvQ/YfxB0X5wGSJsZcXpI0F2G&#10;LUC73llZsgXoC6QWJ/9+lJIG2XYb5oMgiuIj39Pz+vHonThoJBtDJ+9mcyl0ULG3Yejkj5enTysp&#10;KEPowcWgO3nSJB83Hz+sp9TqRRyj6zUKBgnUTqmTY86pbRpSo/ZAs5h04KSJ6CFziEPTI0yM7l2z&#10;mM/vmylinzAqTcSnu3NSbiq+MVrl78aQzsJ1kmfLdcW6vpW12ayhHRDSaNVlDPiHKTzYwE2vUDvI&#10;IH6i/QvKW4WRoskzFX0TjbFKVw7M5m7+B5vnEZKuXFgcSleZ6P/Bqm+HPQrb89uxPAE8v9FzRrDD&#10;mMU2hsAKRhScZKWmRC0XbMMeLxGlPRbaR4NeGGfTKwNVIZiaOFadT1ed9TELxYf3q9XnhyX3U++5&#10;5gxRoBJS/qKjF2XTSWdDkQBaOHylzG356vuVchzik3WuPqMLYurkYrV8WDI0sJuMg8xbn5gfhUEK&#10;cAPbVGWskBSd7Ut5AaITbR2KA7BT2GB9nF54XikcUOYEk6hf0YFH+K20zLMDGs/FNXU2lreZ3e2s&#10;7+TqttqF0lFXf15YFW3PapbdW+xPVeSmRPz2tenFp8VctzHvb/+mzS8AAAD//wMAUEsDBBQABgAI&#10;AAAAIQBDy8Jm3AAAAAoBAAAPAAAAZHJzL2Rvd25yZXYueG1sTE89T8MwEN2R+A/WIbG1dlBFUYhT&#10;oVIGBiRoQe3o2tckJT6H2G3Dv+cqBhjvfd17xWzwrThiH5tAGrKxAoFkg2uo0vC+ehrdgYjJkDNt&#10;INTwjRFm5eVFYXIXTvSGx2WqBIdQzI2GOqUulzLaGr2J49AhMbcLvTeJz76SrjcnDvetvFHqVnrT&#10;EH+oTYfzGu3n8uC5xrD4ome7nix2+/mLev3Yb2z7qPX11fBwDyLhkP7EcK7PHii50zYcyEXRahhl&#10;GW9JTEx5wlmgphNGtr+ILAv5f0L5AwAA//8DAFBLAQItABQABgAIAAAAIQC2gziS/gAAAOEBAAAT&#10;AAAAAAAAAAAAAAAAAAAAAABbQ29udGVudF9UeXBlc10ueG1sUEsBAi0AFAAGAAgAAAAhADj9If/W&#10;AAAAlAEAAAsAAAAAAAAAAAAAAAAALwEAAF9yZWxzLy5yZWxzUEsBAi0AFAAGAAgAAAAhAK7LtvfY&#10;AQAAlQMAAA4AAAAAAAAAAAAAAAAALgIAAGRycy9lMm9Eb2MueG1sUEsBAi0AFAAGAAgAAAAhAEPL&#10;wmbcAAAACgEAAA8AAAAAAAAAAAAAAAAAMgQAAGRycy9kb3ducmV2LnhtbFBLBQYAAAAABAAEAPMA&#10;AAA7BQAAAAA=&#10;" strokecolor="windowText" strokeweight="2.25pt">
                <v:stroke joinstyle="miter"/>
              </v:line>
            </w:pict>
          </mc:Fallback>
        </mc:AlternateContent>
      </w:r>
      <w:r w:rsidRPr="00BD0352">
        <w:rPr>
          <w:b/>
          <w:noProof/>
          <w:color w:val="000000"/>
        </w:rPr>
        <w:drawing>
          <wp:anchor distT="0" distB="0" distL="114300" distR="114300" simplePos="0" relativeHeight="251670528" behindDoc="0" locked="0" layoutInCell="1" allowOverlap="1" wp14:anchorId="51AE6B25" wp14:editId="25287FF8">
            <wp:simplePos x="0" y="0"/>
            <wp:positionH relativeFrom="column">
              <wp:posOffset>1270</wp:posOffset>
            </wp:positionH>
            <wp:positionV relativeFrom="paragraph">
              <wp:posOffset>172085</wp:posOffset>
            </wp:positionV>
            <wp:extent cx="923925" cy="923925"/>
            <wp:effectExtent l="0" t="0" r="9525" b="9525"/>
            <wp:wrapNone/>
            <wp:docPr id="212" name="Picture 212" descr="C:\Users\viviane.nguyen\AppData\Local\Microsoft\Windows\INetCacheContent.Word\RS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viane.nguyen\AppData\Local\Microsoft\Windows\INetCacheContent.Word\RSP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A28AF" w14:textId="11AE337B" w:rsidR="00A71476" w:rsidRDefault="00D95F33" w:rsidP="004D4E1F">
      <w:pPr>
        <w:jc w:val="both"/>
        <w:rPr>
          <w:rFonts w:asciiTheme="minorHAnsi" w:hAnsiTheme="minorHAnsi"/>
          <w:color w:val="000000"/>
        </w:rPr>
      </w:pPr>
      <w:r w:rsidRPr="00BD0352">
        <w:rPr>
          <w:b/>
          <w:noProof/>
          <w:color w:val="000000"/>
        </w:rPr>
        <mc:AlternateContent>
          <mc:Choice Requires="wps">
            <w:drawing>
              <wp:anchor distT="45720" distB="45720" distL="114300" distR="114300" simplePos="0" relativeHeight="251671552" behindDoc="1" locked="0" layoutInCell="1" allowOverlap="1" wp14:anchorId="4AD4517C" wp14:editId="2D418256">
                <wp:simplePos x="0" y="0"/>
                <wp:positionH relativeFrom="column">
                  <wp:posOffset>888999</wp:posOffset>
                </wp:positionH>
                <wp:positionV relativeFrom="paragraph">
                  <wp:posOffset>44450</wp:posOffset>
                </wp:positionV>
                <wp:extent cx="5819775" cy="1224280"/>
                <wp:effectExtent l="0" t="0" r="9525"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224280"/>
                        </a:xfrm>
                        <a:prstGeom prst="rect">
                          <a:avLst/>
                        </a:prstGeom>
                        <a:solidFill>
                          <a:srgbClr val="FFFFFF"/>
                        </a:solidFill>
                        <a:ln w="9525">
                          <a:noFill/>
                          <a:miter lim="800000"/>
                          <a:headEnd/>
                          <a:tailEnd/>
                        </a:ln>
                      </wps:spPr>
                      <wps:txbx>
                        <w:txbxContent>
                          <w:p w14:paraId="5CE4ECF8" w14:textId="77777777" w:rsidR="00A71476" w:rsidRPr="00124837" w:rsidRDefault="00A71476" w:rsidP="00A71476">
                            <w:pPr>
                              <w:ind w:left="-90"/>
                              <w:rPr>
                                <w:rFonts w:asciiTheme="minorHAnsi" w:hAnsiTheme="minorHAnsi"/>
                                <w:b/>
                                <w:bCs/>
                              </w:rPr>
                            </w:pPr>
                            <w:r w:rsidRPr="00124837">
                              <w:rPr>
                                <w:rFonts w:asciiTheme="minorHAnsi" w:hAnsiTheme="minorHAnsi"/>
                                <w:b/>
                                <w:bCs/>
                              </w:rPr>
                              <w:t>Rent Stabilization Program</w:t>
                            </w:r>
                          </w:p>
                          <w:p w14:paraId="5563DCC7" w14:textId="77777777" w:rsidR="00A71476" w:rsidRPr="00124837" w:rsidRDefault="00A71476" w:rsidP="00A71476">
                            <w:pPr>
                              <w:ind w:left="-90"/>
                              <w:rPr>
                                <w:rFonts w:asciiTheme="minorHAnsi" w:hAnsiTheme="minorHAnsi"/>
                                <w:b/>
                                <w:bCs/>
                              </w:rPr>
                            </w:pPr>
                            <w:r w:rsidRPr="00124837">
                              <w:rPr>
                                <w:rFonts w:asciiTheme="minorHAnsi" w:hAnsiTheme="minorHAnsi"/>
                                <w:b/>
                                <w:bCs/>
                              </w:rPr>
                              <w:t xml:space="preserve">City of San José Housing Department </w:t>
                            </w:r>
                          </w:p>
                          <w:p w14:paraId="7319B3B4" w14:textId="34C25846" w:rsidR="00A71476" w:rsidRPr="00124837" w:rsidRDefault="00A71476" w:rsidP="00A71476">
                            <w:pPr>
                              <w:ind w:left="-90"/>
                              <w:rPr>
                                <w:rFonts w:asciiTheme="minorHAnsi" w:hAnsiTheme="minorHAnsi"/>
                                <w:b/>
                                <w:bCs/>
                              </w:rPr>
                            </w:pPr>
                            <w:r w:rsidRPr="00124837">
                              <w:rPr>
                                <w:rFonts w:asciiTheme="minorHAnsi" w:hAnsiTheme="minorHAnsi"/>
                                <w:b/>
                                <w:bCs/>
                              </w:rPr>
                              <w:t>200 East Santa Clara St, 12th Floor, San José, CA 95113</w:t>
                            </w:r>
                            <w:r w:rsidRPr="00124837">
                              <w:rPr>
                                <w:rFonts w:asciiTheme="minorHAnsi" w:hAnsiTheme="minorHAnsi"/>
                              </w:rPr>
                              <w:br/>
                            </w:r>
                            <w:r w:rsidRPr="00124837">
                              <w:rPr>
                                <w:rFonts w:asciiTheme="minorHAnsi" w:hAnsiTheme="minorHAnsi"/>
                                <w:b/>
                                <w:bCs/>
                              </w:rPr>
                              <w:t>408-975-4480   •   </w:t>
                            </w:r>
                            <w:hyperlink r:id="rId10">
                              <w:r w:rsidRPr="00124837">
                                <w:rPr>
                                  <w:rStyle w:val="Hyperlink"/>
                                  <w:rFonts w:asciiTheme="minorHAnsi" w:hAnsiTheme="minorHAnsi"/>
                                  <w:b/>
                                  <w:bCs/>
                                  <w:color w:val="auto"/>
                                </w:rPr>
                                <w:t>www.sanjoseca.gov/rent</w:t>
                              </w:r>
                            </w:hyperlink>
                            <w:r w:rsidRPr="00124837">
                              <w:rPr>
                                <w:rFonts w:asciiTheme="minorHAnsi" w:hAnsiTheme="minorHAnsi"/>
                                <w:b/>
                                <w:bCs/>
                              </w:rPr>
                              <w:t xml:space="preserve">  •  </w:t>
                            </w:r>
                            <w:hyperlink r:id="rId11">
                              <w:r w:rsidRPr="00124837">
                                <w:rPr>
                                  <w:rStyle w:val="Hyperlink"/>
                                  <w:rFonts w:asciiTheme="minorHAnsi" w:hAnsiTheme="minorHAnsi"/>
                                  <w:b/>
                                  <w:bCs/>
                                  <w:color w:val="auto"/>
                                </w:rPr>
                                <w:t>RSP@sanjoseca.gov</w:t>
                              </w:r>
                            </w:hyperlink>
                            <w:r w:rsidR="00D3036D" w:rsidRPr="00D07390">
                              <w:rPr>
                                <w:rStyle w:val="Hyperlink"/>
                                <w:rFonts w:asciiTheme="minorHAnsi" w:hAnsiTheme="minorHAnsi"/>
                                <w:b/>
                                <w:bCs/>
                                <w:color w:val="auto"/>
                                <w:u w:val="none"/>
                              </w:rPr>
                              <w:t xml:space="preserve">   </w:t>
                            </w:r>
                            <w:r w:rsidR="00D3036D">
                              <w:rPr>
                                <w:rStyle w:val="Hyperlink"/>
                                <w:rFonts w:asciiTheme="minorHAnsi" w:hAnsiTheme="minorHAnsi"/>
                                <w:b/>
                                <w:bCs/>
                                <w:color w:val="auto"/>
                                <w:u w:val="none"/>
                              </w:rPr>
                              <w:t xml:space="preserve">                                          </w:t>
                            </w:r>
                            <w:r w:rsidR="00D3036D" w:rsidRPr="00D07390">
                              <w:rPr>
                                <w:rStyle w:val="Hyperlink"/>
                                <w:rFonts w:asciiTheme="minorHAnsi" w:hAnsiTheme="minorHAnsi"/>
                                <w:b/>
                                <w:bCs/>
                                <w:color w:val="auto"/>
                                <w:u w:val="none"/>
                              </w:rPr>
                              <w:t xml:space="preserve"> </w:t>
                            </w:r>
                            <w:r w:rsidR="005C3DC9">
                              <w:rPr>
                                <w:rFonts w:asciiTheme="minorHAnsi" w:hAnsiTheme="minorHAnsi"/>
                                <w:color w:val="000000"/>
                                <w:sz w:val="14"/>
                                <w:szCs w:val="14"/>
                              </w:rPr>
                              <w:t>V328</w:t>
                            </w:r>
                            <w:r w:rsidR="00D3036D">
                              <w:rPr>
                                <w:rFonts w:asciiTheme="minorHAnsi" w:hAnsiTheme="minorHAnsi"/>
                                <w:color w:val="000000"/>
                                <w:sz w:val="14"/>
                                <w:szCs w:val="14"/>
                              </w:rPr>
                              <w:t xml:space="preserve">2018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w:pict>
              <v:shape w14:anchorId="4AD4517C" id="_x0000_s1027" type="#_x0000_t202" style="position:absolute;left:0;text-align:left;margin-left:70pt;margin-top:3.5pt;width:458.25pt;height:96.4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qZJAIAACUEAAAOAAAAZHJzL2Uyb0RvYy54bWysU9uO2yAQfa/Uf0C8N3bcpEmsOKtttqkq&#10;bS/Sbj8AYxyjAkOBxE6/fgeczUbbt6o8IIYZDjNnzqxvBq3IUTgvwVR0OskpEYZDI82+oj8fd++W&#10;lPjATMMUGFHRk/D0ZvP2zbq3pSigA9UIRxDE+LK3Fe1CsGWWed4JzfwErDDobMFpFtB0+6xxrEd0&#10;rbIizz9kPbjGOuDCe7y9G510k/DbVvDwvW29CERVFHMLaXdpr+Oebdas3DtmO8nPabB/yEIzafDT&#10;C9QdC4wcnPwLSkvuwEMbJhx0Bm0ruUg1YDXT/FU1Dx2zItWC5Hh7ocn/P1j+7fjDEdlUtMjfU2KY&#10;xiY9iiGQjzCQIvLTW19i2IPFwDDgNfY51ertPfBfnhjYdszsxa1z0HeCNZjfNL7Mrp6OOD6C1P1X&#10;aPAbdgiQgIbW6Uge0kEQHft0uvQmpsLxcr6crhaLOSUcfdOimBXL1L2Mlc/PrfPhswBN4qGiDpuf&#10;4Nnx3oeYDiufQ+JvHpRsdlKpZLh9vVWOHBkKZZdWquBVmDKkr+hqXswTsoH4PmlIy4BCVlJXdJnH&#10;NUor0vHJNCkkMKnGM2aizJmfSMlIThjqIbUikRe5q6E5IWEORt3inOGhA/eHkh41W1H/+8CcoER9&#10;MUj6ajqbRZEnYzZfFGi4a0997WGGI1RFAyXjcRvSYCQ67C02ZycTbS+ZnFNGLSY2z3MTxX5tp6iX&#10;6d48AQAA//8DAFBLAwQUAAYACAAAACEAmyPBdt4AAAAKAQAADwAAAGRycy9kb3ducmV2LnhtbEyP&#10;wU7DMBBE70j8g7VI3KgNIqUNcaqKigsHJAoSHN3YiSPstWW7afh7tic47Y5mNfum2czescmkPAaU&#10;cLsQwAx2QY84SPh4f75ZActFoVYuoJHwYzJs2suLRtU6nPDNTPsyMArBXCsJtpRYc547a7zKixAN&#10;kteH5FUhmQaukzpRuHf8Togl92pE+mBVNE/WdN/7o5fw6e2od+n1q9du2r302yrOKUp5fTVvH4EV&#10;M5e/YzjjEzq0xHQIR9SZOdL3groUCQ80zr6olhWwA23r9Qp42/D/FdpfAAAA//8DAFBLAQItABQA&#10;BgAIAAAAIQC2gziS/gAAAOEBAAATAAAAAAAAAAAAAAAAAAAAAABbQ29udGVudF9UeXBlc10ueG1s&#10;UEsBAi0AFAAGAAgAAAAhADj9If/WAAAAlAEAAAsAAAAAAAAAAAAAAAAALwEAAF9yZWxzLy5yZWxz&#10;UEsBAi0AFAAGAAgAAAAhANBEGpkkAgAAJQQAAA4AAAAAAAAAAAAAAAAALgIAAGRycy9lMm9Eb2Mu&#10;eG1sUEsBAi0AFAAGAAgAAAAhAJsjwXbeAAAACgEAAA8AAAAAAAAAAAAAAAAAfgQAAGRycy9kb3du&#10;cmV2LnhtbFBLBQYAAAAABAAEAPMAAACJBQAAAAA=&#10;" stroked="f">
                <v:textbox style="mso-fit-shape-to-text:t">
                  <w:txbxContent>
                    <w:p w14:paraId="5CE4ECF8" w14:textId="77777777" w:rsidR="00A71476" w:rsidRPr="00124837" w:rsidRDefault="00A71476" w:rsidP="00A71476">
                      <w:pPr>
                        <w:ind w:left="-90"/>
                        <w:rPr>
                          <w:rFonts w:asciiTheme="minorHAnsi" w:hAnsiTheme="minorHAnsi"/>
                          <w:b/>
                          <w:bCs/>
                        </w:rPr>
                      </w:pPr>
                      <w:r w:rsidRPr="00124837">
                        <w:rPr>
                          <w:rFonts w:asciiTheme="minorHAnsi" w:hAnsiTheme="minorHAnsi"/>
                          <w:b/>
                          <w:bCs/>
                        </w:rPr>
                        <w:t>Rent Stabilization Program</w:t>
                      </w:r>
                    </w:p>
                    <w:p w14:paraId="5563DCC7" w14:textId="77777777" w:rsidR="00A71476" w:rsidRPr="00124837" w:rsidRDefault="00A71476" w:rsidP="00A71476">
                      <w:pPr>
                        <w:ind w:left="-90"/>
                        <w:rPr>
                          <w:rFonts w:asciiTheme="minorHAnsi" w:hAnsiTheme="minorHAnsi"/>
                          <w:b/>
                          <w:bCs/>
                        </w:rPr>
                      </w:pPr>
                      <w:r w:rsidRPr="00124837">
                        <w:rPr>
                          <w:rFonts w:asciiTheme="minorHAnsi" w:hAnsiTheme="minorHAnsi"/>
                          <w:b/>
                          <w:bCs/>
                        </w:rPr>
                        <w:t xml:space="preserve">City of San José Housing Department </w:t>
                      </w:r>
                    </w:p>
                    <w:p w14:paraId="7319B3B4" w14:textId="34C25846" w:rsidR="00A71476" w:rsidRPr="00124837" w:rsidRDefault="00A71476" w:rsidP="00A71476">
                      <w:pPr>
                        <w:ind w:left="-90"/>
                        <w:rPr>
                          <w:rFonts w:asciiTheme="minorHAnsi" w:hAnsiTheme="minorHAnsi"/>
                          <w:b/>
                          <w:bCs/>
                        </w:rPr>
                      </w:pPr>
                      <w:r w:rsidRPr="00124837">
                        <w:rPr>
                          <w:rFonts w:asciiTheme="minorHAnsi" w:hAnsiTheme="minorHAnsi"/>
                          <w:b/>
                          <w:bCs/>
                        </w:rPr>
                        <w:t>200 East Santa Clara St, 12th Floor, San José, CA 95113</w:t>
                      </w:r>
                      <w:r w:rsidRPr="00124837">
                        <w:rPr>
                          <w:rFonts w:asciiTheme="minorHAnsi" w:hAnsiTheme="minorHAnsi"/>
                        </w:rPr>
                        <w:br/>
                      </w:r>
                      <w:r w:rsidRPr="00124837">
                        <w:rPr>
                          <w:rFonts w:asciiTheme="minorHAnsi" w:hAnsiTheme="minorHAnsi"/>
                          <w:b/>
                          <w:bCs/>
                        </w:rPr>
                        <w:t>408-975-4480   •   </w:t>
                      </w:r>
                      <w:hyperlink r:id="rId12">
                        <w:r w:rsidRPr="00124837">
                          <w:rPr>
                            <w:rStyle w:val="Hyperlink"/>
                            <w:rFonts w:asciiTheme="minorHAnsi" w:hAnsiTheme="minorHAnsi"/>
                            <w:b/>
                            <w:bCs/>
                            <w:color w:val="auto"/>
                          </w:rPr>
                          <w:t>www.sanjoseca.gov/rent</w:t>
                        </w:r>
                      </w:hyperlink>
                      <w:r w:rsidRPr="00124837">
                        <w:rPr>
                          <w:rFonts w:asciiTheme="minorHAnsi" w:hAnsiTheme="minorHAnsi"/>
                          <w:b/>
                          <w:bCs/>
                        </w:rPr>
                        <w:t xml:space="preserve">  •  </w:t>
                      </w:r>
                      <w:hyperlink r:id="rId13">
                        <w:r w:rsidRPr="00124837">
                          <w:rPr>
                            <w:rStyle w:val="Hyperlink"/>
                            <w:rFonts w:asciiTheme="minorHAnsi" w:hAnsiTheme="minorHAnsi"/>
                            <w:b/>
                            <w:bCs/>
                            <w:color w:val="auto"/>
                          </w:rPr>
                          <w:t>RSP@sanjoseca.gov</w:t>
                        </w:r>
                      </w:hyperlink>
                      <w:r w:rsidR="00D3036D" w:rsidRPr="00D07390">
                        <w:rPr>
                          <w:rStyle w:val="Hyperlink"/>
                          <w:rFonts w:asciiTheme="minorHAnsi" w:hAnsiTheme="minorHAnsi"/>
                          <w:b/>
                          <w:bCs/>
                          <w:color w:val="auto"/>
                          <w:u w:val="none"/>
                        </w:rPr>
                        <w:t xml:space="preserve">   </w:t>
                      </w:r>
                      <w:r w:rsidR="00D3036D">
                        <w:rPr>
                          <w:rStyle w:val="Hyperlink"/>
                          <w:rFonts w:asciiTheme="minorHAnsi" w:hAnsiTheme="minorHAnsi"/>
                          <w:b/>
                          <w:bCs/>
                          <w:color w:val="auto"/>
                          <w:u w:val="none"/>
                        </w:rPr>
                        <w:t xml:space="preserve">                                          </w:t>
                      </w:r>
                      <w:r w:rsidR="00D3036D" w:rsidRPr="00D07390">
                        <w:rPr>
                          <w:rStyle w:val="Hyperlink"/>
                          <w:rFonts w:asciiTheme="minorHAnsi" w:hAnsiTheme="minorHAnsi"/>
                          <w:b/>
                          <w:bCs/>
                          <w:color w:val="auto"/>
                          <w:u w:val="none"/>
                        </w:rPr>
                        <w:t xml:space="preserve"> </w:t>
                      </w:r>
                      <w:r w:rsidR="005C3DC9">
                        <w:rPr>
                          <w:rFonts w:asciiTheme="minorHAnsi" w:hAnsiTheme="minorHAnsi"/>
                          <w:color w:val="000000"/>
                          <w:sz w:val="14"/>
                          <w:szCs w:val="14"/>
                        </w:rPr>
                        <w:t>V328</w:t>
                      </w:r>
                      <w:r w:rsidR="00D3036D">
                        <w:rPr>
                          <w:rFonts w:asciiTheme="minorHAnsi" w:hAnsiTheme="minorHAnsi"/>
                          <w:color w:val="000000"/>
                          <w:sz w:val="14"/>
                          <w:szCs w:val="14"/>
                        </w:rPr>
                        <w:t xml:space="preserve">2018  </w:t>
                      </w:r>
                    </w:p>
                  </w:txbxContent>
                </v:textbox>
              </v:shape>
            </w:pict>
          </mc:Fallback>
        </mc:AlternateContent>
      </w:r>
    </w:p>
    <w:p w14:paraId="3FA2D694" w14:textId="77777777" w:rsidR="00A71476" w:rsidRDefault="00A71476" w:rsidP="004D4E1F">
      <w:pPr>
        <w:jc w:val="both"/>
        <w:rPr>
          <w:rFonts w:asciiTheme="minorHAnsi" w:hAnsiTheme="minorHAnsi"/>
          <w:color w:val="000000"/>
        </w:rPr>
      </w:pPr>
    </w:p>
    <w:p w14:paraId="03551642" w14:textId="77777777" w:rsidR="00A71476" w:rsidRDefault="00A71476" w:rsidP="004D4E1F">
      <w:pPr>
        <w:jc w:val="both"/>
        <w:rPr>
          <w:rFonts w:asciiTheme="minorHAnsi" w:hAnsiTheme="minorHAnsi"/>
          <w:color w:val="000000"/>
        </w:rPr>
      </w:pPr>
    </w:p>
    <w:p w14:paraId="28197A2D" w14:textId="77777777" w:rsidR="00A71476" w:rsidRDefault="00A71476" w:rsidP="004D4E1F">
      <w:pPr>
        <w:jc w:val="both"/>
        <w:rPr>
          <w:rFonts w:asciiTheme="minorHAnsi" w:hAnsiTheme="minorHAnsi"/>
          <w:color w:val="000000"/>
        </w:rPr>
      </w:pPr>
    </w:p>
    <w:p w14:paraId="037787A4" w14:textId="789EF45E" w:rsidR="00E725A9" w:rsidRDefault="00E725A9" w:rsidP="00D3036D">
      <w:pPr>
        <w:spacing w:line="360" w:lineRule="auto"/>
        <w:ind w:right="-90"/>
        <w:rPr>
          <w:rFonts w:asciiTheme="minorHAnsi" w:hAnsiTheme="minorHAnsi"/>
          <w:b/>
          <w:color w:val="002060"/>
          <w:sz w:val="24"/>
        </w:rPr>
      </w:pPr>
    </w:p>
    <w:p w14:paraId="7639E514" w14:textId="77777777" w:rsidR="003910DB" w:rsidRDefault="003910DB" w:rsidP="00D3036D">
      <w:pPr>
        <w:spacing w:line="360" w:lineRule="auto"/>
        <w:ind w:right="-90"/>
        <w:rPr>
          <w:rFonts w:asciiTheme="minorHAnsi" w:hAnsiTheme="minorHAnsi"/>
          <w:b/>
          <w:color w:val="002060"/>
          <w:sz w:val="24"/>
        </w:rPr>
      </w:pPr>
    </w:p>
    <w:p w14:paraId="0C125C76" w14:textId="3771C3B4" w:rsidR="003910DB" w:rsidRDefault="00D3036D" w:rsidP="00D3036D">
      <w:pPr>
        <w:spacing w:line="360" w:lineRule="auto"/>
        <w:ind w:right="-90"/>
        <w:rPr>
          <w:rFonts w:asciiTheme="minorHAnsi" w:hAnsiTheme="minorHAnsi"/>
          <w:b/>
          <w:color w:val="002060"/>
        </w:rPr>
      </w:pPr>
      <w:r w:rsidRPr="003910DB">
        <w:rPr>
          <w:rFonts w:asciiTheme="minorHAnsi" w:hAnsiTheme="minorHAnsi"/>
          <w:b/>
          <w:color w:val="002060"/>
        </w:rPr>
        <w:lastRenderedPageBreak/>
        <w:t>Reason for A</w:t>
      </w:r>
      <w:r w:rsidR="003910DB">
        <w:rPr>
          <w:rFonts w:asciiTheme="minorHAnsi" w:hAnsiTheme="minorHAnsi"/>
          <w:b/>
          <w:color w:val="002060"/>
        </w:rPr>
        <w:t>ppeal:</w:t>
      </w:r>
    </w:p>
    <w:p w14:paraId="41F42E6A" w14:textId="59EC110E" w:rsidR="00D3036D" w:rsidRDefault="00D3036D" w:rsidP="00D3036D">
      <w:pPr>
        <w:spacing w:line="360" w:lineRule="auto"/>
      </w:pPr>
      <w:r w:rsidRPr="004D11C3">
        <w:t xml:space="preserve">________________________________________________________________________________________ </w:t>
      </w:r>
    </w:p>
    <w:p w14:paraId="5C534218" w14:textId="77777777" w:rsidR="00D3036D" w:rsidRPr="004D11C3" w:rsidRDefault="00D3036D" w:rsidP="00D3036D">
      <w:pPr>
        <w:spacing w:line="360" w:lineRule="auto"/>
      </w:pPr>
      <w:r w:rsidRPr="004D11C3">
        <w:t xml:space="preserve">________________________________________________________________________________________ </w:t>
      </w:r>
    </w:p>
    <w:p w14:paraId="16DD5D1E" w14:textId="77777777" w:rsidR="00D3036D" w:rsidRPr="004D11C3" w:rsidRDefault="00D3036D" w:rsidP="00D3036D">
      <w:pPr>
        <w:spacing w:line="360" w:lineRule="auto"/>
      </w:pPr>
      <w:r w:rsidRPr="004D11C3">
        <w:t xml:space="preserve">________________________________________________________________________________________ </w:t>
      </w:r>
    </w:p>
    <w:p w14:paraId="47809337" w14:textId="77777777" w:rsidR="00D3036D" w:rsidRPr="004D11C3" w:rsidRDefault="00D3036D" w:rsidP="00D3036D">
      <w:pPr>
        <w:spacing w:line="360" w:lineRule="auto"/>
      </w:pPr>
      <w:r w:rsidRPr="004D11C3">
        <w:t xml:space="preserve">________________________________________________________________________________________ </w:t>
      </w:r>
    </w:p>
    <w:p w14:paraId="390EA033" w14:textId="77777777" w:rsidR="00D3036D" w:rsidRPr="004D11C3" w:rsidRDefault="00D3036D" w:rsidP="00D3036D">
      <w:pPr>
        <w:spacing w:line="360" w:lineRule="auto"/>
      </w:pPr>
      <w:r w:rsidRPr="004D11C3">
        <w:t xml:space="preserve">________________________________________________________________________________________ </w:t>
      </w:r>
    </w:p>
    <w:p w14:paraId="05493139" w14:textId="77777777" w:rsidR="00D3036D" w:rsidRPr="004D11C3" w:rsidRDefault="00D3036D" w:rsidP="00D3036D">
      <w:pPr>
        <w:spacing w:line="360" w:lineRule="auto"/>
      </w:pPr>
      <w:r w:rsidRPr="004D11C3">
        <w:t xml:space="preserve">________________________________________________________________________________________ </w:t>
      </w:r>
    </w:p>
    <w:p w14:paraId="07E92409" w14:textId="77777777" w:rsidR="00D3036D" w:rsidRPr="004D11C3" w:rsidRDefault="00D3036D" w:rsidP="00D3036D">
      <w:pPr>
        <w:spacing w:line="360" w:lineRule="auto"/>
      </w:pPr>
      <w:r w:rsidRPr="004D11C3">
        <w:t xml:space="preserve">________________________________________________________________________________________ </w:t>
      </w:r>
    </w:p>
    <w:p w14:paraId="075415B8" w14:textId="77777777" w:rsidR="00D3036D" w:rsidRPr="004D11C3" w:rsidRDefault="00D3036D" w:rsidP="00D3036D">
      <w:pPr>
        <w:spacing w:line="360" w:lineRule="auto"/>
      </w:pPr>
      <w:r w:rsidRPr="004D11C3">
        <w:t xml:space="preserve">________________________________________________________________________________________ </w:t>
      </w:r>
    </w:p>
    <w:p w14:paraId="3B550EBD" w14:textId="77777777" w:rsidR="00D3036D" w:rsidRPr="004D11C3" w:rsidRDefault="00D3036D" w:rsidP="00D3036D">
      <w:pPr>
        <w:spacing w:line="360" w:lineRule="auto"/>
      </w:pPr>
      <w:r w:rsidRPr="004D11C3">
        <w:t xml:space="preserve">________________________________________________________________________________________ </w:t>
      </w:r>
    </w:p>
    <w:p w14:paraId="306D7F2A" w14:textId="77777777" w:rsidR="00D3036D" w:rsidRPr="004D11C3" w:rsidRDefault="00D3036D" w:rsidP="00D3036D">
      <w:pPr>
        <w:spacing w:line="360" w:lineRule="auto"/>
      </w:pPr>
      <w:r w:rsidRPr="004D11C3">
        <w:t xml:space="preserve">________________________________________________________________________________________ </w:t>
      </w:r>
    </w:p>
    <w:p w14:paraId="2BE3A389" w14:textId="77777777" w:rsidR="00D3036D" w:rsidRPr="004D11C3" w:rsidRDefault="00D3036D" w:rsidP="00D3036D">
      <w:pPr>
        <w:spacing w:line="360" w:lineRule="auto"/>
      </w:pPr>
      <w:r w:rsidRPr="004D11C3">
        <w:t xml:space="preserve">________________________________________________________________________________________ </w:t>
      </w:r>
    </w:p>
    <w:p w14:paraId="33613DBD" w14:textId="77777777" w:rsidR="00D3036D" w:rsidRPr="004D11C3" w:rsidRDefault="00D3036D" w:rsidP="00D3036D">
      <w:pPr>
        <w:spacing w:line="360" w:lineRule="auto"/>
      </w:pPr>
      <w:r w:rsidRPr="004D11C3">
        <w:t xml:space="preserve">________________________________________________________________________________________ </w:t>
      </w:r>
    </w:p>
    <w:p w14:paraId="205746B7" w14:textId="77777777" w:rsidR="00D3036D" w:rsidRPr="004D11C3" w:rsidRDefault="00D3036D" w:rsidP="00D3036D">
      <w:pPr>
        <w:spacing w:line="360" w:lineRule="auto"/>
      </w:pPr>
      <w:r w:rsidRPr="004D11C3">
        <w:t xml:space="preserve">________________________________________________________________________________________ </w:t>
      </w:r>
    </w:p>
    <w:p w14:paraId="21396FF9" w14:textId="77777777" w:rsidR="00D3036D" w:rsidRPr="004D11C3" w:rsidRDefault="00D3036D" w:rsidP="00D3036D">
      <w:pPr>
        <w:spacing w:line="360" w:lineRule="auto"/>
      </w:pPr>
      <w:r w:rsidRPr="004D11C3">
        <w:t xml:space="preserve">________________________________________________________________________________________ </w:t>
      </w:r>
    </w:p>
    <w:p w14:paraId="2F7B95A3" w14:textId="77777777" w:rsidR="00D3036D" w:rsidRPr="004D11C3" w:rsidRDefault="00D3036D" w:rsidP="00D3036D">
      <w:pPr>
        <w:spacing w:line="360" w:lineRule="auto"/>
      </w:pPr>
      <w:r w:rsidRPr="004D11C3">
        <w:t xml:space="preserve">________________________________________________________________________________________ </w:t>
      </w:r>
    </w:p>
    <w:p w14:paraId="57114572" w14:textId="77777777" w:rsidR="00D3036D" w:rsidRPr="004D11C3" w:rsidRDefault="00D3036D" w:rsidP="00D3036D">
      <w:pPr>
        <w:spacing w:line="360" w:lineRule="auto"/>
      </w:pPr>
      <w:r w:rsidRPr="004D11C3">
        <w:t xml:space="preserve">________________________________________________________________________________________ </w:t>
      </w:r>
    </w:p>
    <w:p w14:paraId="6E9FE667" w14:textId="77777777" w:rsidR="00D3036D" w:rsidRPr="004D11C3" w:rsidRDefault="00D3036D" w:rsidP="00D3036D">
      <w:pPr>
        <w:spacing w:line="360" w:lineRule="auto"/>
      </w:pPr>
      <w:r w:rsidRPr="004D11C3">
        <w:t xml:space="preserve">________________________________________________________________________________________ </w:t>
      </w:r>
    </w:p>
    <w:p w14:paraId="55C89568" w14:textId="77777777" w:rsidR="00D3036D" w:rsidRPr="004D11C3" w:rsidRDefault="00D3036D" w:rsidP="00D3036D">
      <w:pPr>
        <w:spacing w:line="360" w:lineRule="auto"/>
      </w:pPr>
      <w:r w:rsidRPr="004D11C3">
        <w:t xml:space="preserve">________________________________________________________________________________________ </w:t>
      </w:r>
    </w:p>
    <w:p w14:paraId="42C69FF9" w14:textId="77777777" w:rsidR="00D3036D" w:rsidRPr="004D11C3" w:rsidRDefault="00D3036D" w:rsidP="00D3036D">
      <w:pPr>
        <w:spacing w:line="360" w:lineRule="auto"/>
      </w:pPr>
      <w:r w:rsidRPr="004D11C3">
        <w:t xml:space="preserve">________________________________________________________________________________________ </w:t>
      </w:r>
    </w:p>
    <w:p w14:paraId="38929861" w14:textId="77777777" w:rsidR="00D3036D" w:rsidRPr="004D11C3" w:rsidRDefault="00D3036D" w:rsidP="00D3036D">
      <w:pPr>
        <w:spacing w:line="360" w:lineRule="auto"/>
      </w:pPr>
      <w:r w:rsidRPr="004D11C3">
        <w:t xml:space="preserve">________________________________________________________________________________________ </w:t>
      </w:r>
    </w:p>
    <w:p w14:paraId="1B83E760" w14:textId="77777777" w:rsidR="00D3036D" w:rsidRPr="004D11C3" w:rsidRDefault="00D3036D" w:rsidP="00D3036D">
      <w:pPr>
        <w:spacing w:line="360" w:lineRule="auto"/>
      </w:pPr>
      <w:r w:rsidRPr="004D11C3">
        <w:t xml:space="preserve">________________________________________________________________________________________ </w:t>
      </w:r>
    </w:p>
    <w:p w14:paraId="080B4A21" w14:textId="77777777" w:rsidR="00D3036D" w:rsidRPr="004D11C3" w:rsidRDefault="00D3036D" w:rsidP="00D3036D">
      <w:pPr>
        <w:spacing w:line="360" w:lineRule="auto"/>
      </w:pPr>
      <w:r w:rsidRPr="004D11C3">
        <w:t xml:space="preserve">________________________________________________________________________________________ </w:t>
      </w:r>
    </w:p>
    <w:p w14:paraId="0EF02047" w14:textId="77777777" w:rsidR="00D3036D" w:rsidRPr="004D11C3" w:rsidRDefault="00D3036D" w:rsidP="00D3036D">
      <w:pPr>
        <w:spacing w:line="360" w:lineRule="auto"/>
      </w:pPr>
      <w:r w:rsidRPr="004D11C3">
        <w:t xml:space="preserve">________________________________________________________________________________________ </w:t>
      </w:r>
    </w:p>
    <w:p w14:paraId="41A1E87F" w14:textId="77777777" w:rsidR="00D3036D" w:rsidRPr="004D11C3" w:rsidRDefault="00D3036D" w:rsidP="00D3036D">
      <w:pPr>
        <w:spacing w:line="360" w:lineRule="auto"/>
      </w:pPr>
      <w:r w:rsidRPr="004D11C3">
        <w:t xml:space="preserve">________________________________________________________________________________________ </w:t>
      </w:r>
    </w:p>
    <w:p w14:paraId="03D99193" w14:textId="77777777" w:rsidR="00D3036D" w:rsidRPr="004D11C3" w:rsidRDefault="00D3036D" w:rsidP="00D3036D">
      <w:pPr>
        <w:spacing w:line="360" w:lineRule="auto"/>
      </w:pPr>
      <w:r w:rsidRPr="004D11C3">
        <w:t xml:space="preserve">________________________________________________________________________________________ </w:t>
      </w:r>
    </w:p>
    <w:p w14:paraId="47091DD8" w14:textId="77777777" w:rsidR="00D3036D" w:rsidRPr="004D11C3" w:rsidRDefault="00D3036D" w:rsidP="00D3036D">
      <w:pPr>
        <w:spacing w:line="360" w:lineRule="auto"/>
      </w:pPr>
      <w:r w:rsidRPr="004D11C3">
        <w:t xml:space="preserve">________________________________________________________________________________________ </w:t>
      </w:r>
    </w:p>
    <w:p w14:paraId="5496ABB9" w14:textId="77777777" w:rsidR="00D3036D" w:rsidRPr="004D11C3" w:rsidRDefault="00D3036D" w:rsidP="00D3036D">
      <w:pPr>
        <w:spacing w:line="360" w:lineRule="auto"/>
      </w:pPr>
      <w:r w:rsidRPr="004D11C3">
        <w:t xml:space="preserve">________________________________________________________________________________________ </w:t>
      </w:r>
    </w:p>
    <w:p w14:paraId="65AF9826" w14:textId="77777777" w:rsidR="00D3036D" w:rsidRPr="004D11C3" w:rsidRDefault="00D3036D" w:rsidP="00D3036D">
      <w:pPr>
        <w:spacing w:line="360" w:lineRule="auto"/>
      </w:pPr>
      <w:r w:rsidRPr="004D11C3">
        <w:t xml:space="preserve">________________________________________________________________________________________ </w:t>
      </w:r>
    </w:p>
    <w:p w14:paraId="644DEBD8" w14:textId="77777777" w:rsidR="00D3036D" w:rsidRPr="004D11C3" w:rsidRDefault="00D3036D" w:rsidP="00D3036D">
      <w:pPr>
        <w:spacing w:line="360" w:lineRule="auto"/>
      </w:pPr>
      <w:r w:rsidRPr="004D11C3">
        <w:t xml:space="preserve">________________________________________________________________________________________ </w:t>
      </w:r>
    </w:p>
    <w:p w14:paraId="7DBD6F2F" w14:textId="77777777" w:rsidR="00D3036D" w:rsidRPr="004D11C3" w:rsidRDefault="00D3036D" w:rsidP="00D3036D">
      <w:pPr>
        <w:spacing w:line="360" w:lineRule="auto"/>
      </w:pPr>
      <w:r w:rsidRPr="004D11C3">
        <w:t xml:space="preserve">________________________________________________________________________________________ </w:t>
      </w:r>
    </w:p>
    <w:p w14:paraId="178F8501" w14:textId="77777777" w:rsidR="00D3036D" w:rsidRPr="004D11C3" w:rsidRDefault="00D3036D" w:rsidP="00D3036D">
      <w:pPr>
        <w:spacing w:line="360" w:lineRule="auto"/>
      </w:pPr>
      <w:r w:rsidRPr="004D11C3">
        <w:t xml:space="preserve">________________________________________________________________________________________ </w:t>
      </w:r>
    </w:p>
    <w:p w14:paraId="50571955" w14:textId="31DBA81C" w:rsidR="00D3036D" w:rsidRDefault="00D3036D" w:rsidP="00D3036D">
      <w:pPr>
        <w:spacing w:line="360" w:lineRule="auto"/>
      </w:pPr>
      <w:r w:rsidRPr="004D11C3">
        <w:t xml:space="preserve">________________________________________________________________________________________ </w:t>
      </w:r>
    </w:p>
    <w:p w14:paraId="6AD881AB" w14:textId="26162ED2" w:rsidR="00A71476" w:rsidRDefault="00D3036D" w:rsidP="004D4E1F">
      <w:pPr>
        <w:jc w:val="both"/>
        <w:rPr>
          <w:rFonts w:asciiTheme="minorHAnsi" w:hAnsiTheme="minorHAnsi"/>
          <w:color w:val="000000"/>
          <w:sz w:val="14"/>
          <w:szCs w:val="14"/>
        </w:rPr>
      </w:pPr>
      <w:r w:rsidRPr="004D11C3">
        <w:t xml:space="preserve">________________________________________________________________________________________ </w:t>
      </w:r>
      <w:r w:rsidR="00A71476">
        <w:rPr>
          <w:rFonts w:asciiTheme="minorHAnsi" w:hAnsiTheme="minorHAnsi"/>
          <w:color w:val="000000"/>
        </w:rPr>
        <w:tab/>
      </w:r>
      <w:r w:rsidR="00A71476">
        <w:rPr>
          <w:rFonts w:asciiTheme="minorHAnsi" w:hAnsiTheme="minorHAnsi"/>
          <w:color w:val="000000"/>
        </w:rPr>
        <w:tab/>
      </w:r>
      <w:r w:rsidR="00A71476">
        <w:rPr>
          <w:rFonts w:asciiTheme="minorHAnsi" w:hAnsiTheme="minorHAnsi"/>
          <w:color w:val="000000"/>
        </w:rPr>
        <w:tab/>
      </w:r>
      <w:r>
        <w:rPr>
          <w:rFonts w:asciiTheme="minorHAnsi" w:hAnsiTheme="minorHAnsi"/>
          <w:color w:val="000000"/>
          <w:sz w:val="14"/>
          <w:szCs w:val="14"/>
        </w:rPr>
        <w:t xml:space="preserve">                 </w:t>
      </w:r>
    </w:p>
    <w:p w14:paraId="3C0F0030" w14:textId="2686F95F" w:rsidR="003910DB" w:rsidRDefault="003910DB" w:rsidP="004D4E1F">
      <w:pPr>
        <w:jc w:val="both"/>
        <w:rPr>
          <w:rFonts w:asciiTheme="minorHAnsi" w:hAnsiTheme="minorHAnsi"/>
          <w:color w:val="000000"/>
          <w:sz w:val="14"/>
          <w:szCs w:val="14"/>
        </w:rPr>
      </w:pPr>
    </w:p>
    <w:p w14:paraId="23197360" w14:textId="76CF5C1B" w:rsidR="003910DB" w:rsidRPr="003910DB" w:rsidRDefault="003910DB" w:rsidP="003910DB">
      <w:pPr>
        <w:jc w:val="right"/>
        <w:rPr>
          <w:rFonts w:asciiTheme="minorHAnsi" w:hAnsiTheme="minorHAnsi"/>
          <w:i/>
          <w:color w:val="000000"/>
        </w:rPr>
      </w:pPr>
      <w:r w:rsidRPr="003910DB">
        <w:rPr>
          <w:rFonts w:asciiTheme="minorHAnsi" w:hAnsiTheme="minorHAnsi"/>
          <w:i/>
          <w:color w:val="000000"/>
        </w:rPr>
        <w:t>A</w:t>
      </w:r>
      <w:r>
        <w:rPr>
          <w:rFonts w:asciiTheme="minorHAnsi" w:hAnsiTheme="minorHAnsi"/>
          <w:i/>
          <w:color w:val="000000"/>
        </w:rPr>
        <w:t>ttach</w:t>
      </w:r>
      <w:r w:rsidRPr="003910DB">
        <w:rPr>
          <w:rFonts w:asciiTheme="minorHAnsi" w:hAnsiTheme="minorHAnsi"/>
          <w:i/>
          <w:color w:val="000000"/>
        </w:rPr>
        <w:t xml:space="preserve"> additional pages</w:t>
      </w:r>
      <w:r>
        <w:rPr>
          <w:rFonts w:asciiTheme="minorHAnsi" w:hAnsiTheme="minorHAnsi"/>
          <w:i/>
          <w:color w:val="000000"/>
        </w:rPr>
        <w:t xml:space="preserve"> or documentation</w:t>
      </w:r>
      <w:r w:rsidRPr="003910DB">
        <w:rPr>
          <w:rFonts w:asciiTheme="minorHAnsi" w:hAnsiTheme="minorHAnsi"/>
          <w:i/>
          <w:color w:val="000000"/>
        </w:rPr>
        <w:t xml:space="preserve"> for the reason for appeal as needed. </w:t>
      </w:r>
    </w:p>
    <w:sectPr w:rsidR="003910DB" w:rsidRPr="003910DB" w:rsidSect="00EB7FA2">
      <w:headerReference w:type="default" r:id="rId14"/>
      <w:footerReference w:type="default" r:id="rId15"/>
      <w:headerReference w:type="first" r:id="rId16"/>
      <w:pgSz w:w="12240" w:h="15840" w:code="1"/>
      <w:pgMar w:top="720" w:right="720" w:bottom="0" w:left="720" w:header="360" w:footer="2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D9BC8" w14:textId="77777777" w:rsidR="00195903" w:rsidRDefault="00195903" w:rsidP="00AA0635">
      <w:r>
        <w:separator/>
      </w:r>
    </w:p>
  </w:endnote>
  <w:endnote w:type="continuationSeparator" w:id="0">
    <w:p w14:paraId="053966E8" w14:textId="77777777" w:rsidR="00195903" w:rsidRDefault="00195903" w:rsidP="00AA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559540"/>
      <w:docPartObj>
        <w:docPartGallery w:val="Page Numbers (Bottom of Page)"/>
        <w:docPartUnique/>
      </w:docPartObj>
    </w:sdtPr>
    <w:sdtEndPr/>
    <w:sdtContent>
      <w:sdt>
        <w:sdtPr>
          <w:id w:val="-1002350318"/>
          <w:docPartObj>
            <w:docPartGallery w:val="Page Numbers (Top of Page)"/>
            <w:docPartUnique/>
          </w:docPartObj>
        </w:sdtPr>
        <w:sdtEndPr/>
        <w:sdtContent>
          <w:p w14:paraId="2BAC84F9" w14:textId="77777777" w:rsidR="00EB7FA2" w:rsidRDefault="00EB7FA2">
            <w:pPr>
              <w:pStyle w:val="Footer"/>
              <w:jc w:val="center"/>
            </w:pPr>
          </w:p>
          <w:p w14:paraId="7152324E" w14:textId="4EDE9951" w:rsidR="000A51EA" w:rsidRDefault="00195903">
            <w:pPr>
              <w:pStyle w:val="Footer"/>
              <w:jc w:val="center"/>
            </w:pPr>
          </w:p>
        </w:sdtContent>
      </w:sdt>
    </w:sdtContent>
  </w:sdt>
  <w:p w14:paraId="30202A4E" w14:textId="77777777" w:rsidR="00435508" w:rsidRDefault="00435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664DD" w14:textId="77777777" w:rsidR="00195903" w:rsidRDefault="00195903" w:rsidP="00AA0635">
      <w:r>
        <w:separator/>
      </w:r>
    </w:p>
  </w:footnote>
  <w:footnote w:type="continuationSeparator" w:id="0">
    <w:p w14:paraId="74418A0D" w14:textId="77777777" w:rsidR="00195903" w:rsidRDefault="00195903" w:rsidP="00AA0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50D3" w14:textId="243AD7B7" w:rsidR="00435508" w:rsidRDefault="00435508">
    <w:pPr>
      <w:pStyle w:val="Header"/>
    </w:pPr>
  </w:p>
  <w:p w14:paraId="711FDC90" w14:textId="77777777" w:rsidR="00435508" w:rsidRDefault="00435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CACC" w14:textId="14391BF2" w:rsidR="00063BE5" w:rsidRPr="000A51EA" w:rsidRDefault="000A51EA" w:rsidP="000A51EA">
    <w:pPr>
      <w:rPr>
        <w:color w:val="FFFFFF" w:themeColor="background1"/>
        <w:position w:val="6"/>
      </w:rPr>
    </w:pPr>
    <w:r w:rsidRPr="00B342B9">
      <w:rPr>
        <w:b/>
        <w:bCs/>
        <w:noProof/>
        <w:sz w:val="36"/>
        <w:szCs w:val="36"/>
      </w:rPr>
      <mc:AlternateContent>
        <mc:Choice Requires="wps">
          <w:drawing>
            <wp:anchor distT="45720" distB="45720" distL="114300" distR="114300" simplePos="0" relativeHeight="251677696" behindDoc="0" locked="0" layoutInCell="1" allowOverlap="1" wp14:anchorId="427005B5" wp14:editId="051DA4E2">
              <wp:simplePos x="0" y="0"/>
              <wp:positionH relativeFrom="column">
                <wp:posOffset>0</wp:posOffset>
              </wp:positionH>
              <wp:positionV relativeFrom="paragraph">
                <wp:posOffset>190500</wp:posOffset>
              </wp:positionV>
              <wp:extent cx="6991350" cy="40957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09575"/>
                      </a:xfrm>
                      <a:prstGeom prst="rect">
                        <a:avLst/>
                      </a:prstGeom>
                      <a:solidFill>
                        <a:schemeClr val="accent1">
                          <a:lumMod val="50000"/>
                        </a:schemeClr>
                      </a:solidFill>
                      <a:ln w="9525">
                        <a:noFill/>
                        <a:miter lim="800000"/>
                        <a:headEnd/>
                        <a:tailEnd/>
                      </a:ln>
                    </wps:spPr>
                    <wps:txbx>
                      <w:txbxContent>
                        <w:p w14:paraId="788D47A0" w14:textId="311B0D39" w:rsidR="000A51EA" w:rsidRPr="00B342B9" w:rsidRDefault="000A51EA" w:rsidP="000A51EA">
                          <w:pPr>
                            <w:jc w:val="center"/>
                            <w:rPr>
                              <w:color w:val="FFFFFF" w:themeColor="background1"/>
                              <w:position w:val="6"/>
                            </w:rPr>
                          </w:pPr>
                          <w:r>
                            <w:rPr>
                              <w:rFonts w:asciiTheme="minorHAnsi" w:hAnsiTheme="minorHAnsi"/>
                              <w:b/>
                              <w:bCs/>
                              <w:color w:val="FFFFFF" w:themeColor="background1"/>
                              <w:position w:val="6"/>
                              <w:sz w:val="36"/>
                              <w:szCs w:val="36"/>
                            </w:rPr>
                            <w:t xml:space="preserve">Appeal </w:t>
                          </w:r>
                          <w:r w:rsidR="00CB614A">
                            <w:rPr>
                              <w:rFonts w:asciiTheme="minorHAnsi" w:hAnsiTheme="minorHAnsi"/>
                              <w:b/>
                              <w:bCs/>
                              <w:color w:val="FFFFFF" w:themeColor="background1"/>
                              <w:position w:val="6"/>
                              <w:sz w:val="36"/>
                              <w:szCs w:val="36"/>
                            </w:rPr>
                            <w:t xml:space="preserve">Request or </w:t>
                          </w:r>
                          <w:r w:rsidR="000C780B">
                            <w:rPr>
                              <w:rFonts w:asciiTheme="minorHAnsi" w:hAnsiTheme="minorHAnsi"/>
                              <w:b/>
                              <w:bCs/>
                              <w:color w:val="FFFFFF" w:themeColor="background1"/>
                              <w:position w:val="6"/>
                              <w:sz w:val="36"/>
                              <w:szCs w:val="36"/>
                            </w:rPr>
                            <w:t>Breach of</w:t>
                          </w:r>
                          <w:r w:rsidR="00CB614A">
                            <w:rPr>
                              <w:rFonts w:asciiTheme="minorHAnsi" w:hAnsiTheme="minorHAnsi"/>
                              <w:b/>
                              <w:bCs/>
                              <w:color w:val="FFFFFF" w:themeColor="background1"/>
                              <w:position w:val="6"/>
                              <w:sz w:val="36"/>
                              <w:szCs w:val="36"/>
                            </w:rPr>
                            <w:t xml:space="preserve"> Voluntary Agreement </w:t>
                          </w:r>
                          <w:r w:rsidR="000C780B">
                            <w:rPr>
                              <w:rFonts w:asciiTheme="minorHAnsi" w:hAnsiTheme="minorHAnsi"/>
                              <w:b/>
                              <w:bCs/>
                              <w:color w:val="FFFFFF" w:themeColor="background1"/>
                              <w:position w:val="6"/>
                              <w:sz w:val="36"/>
                              <w:szCs w:val="36"/>
                            </w:rPr>
                            <w:t xml:space="preserve">– </w:t>
                          </w:r>
                          <w:r w:rsidR="00DC135D">
                            <w:rPr>
                              <w:rFonts w:asciiTheme="minorHAnsi" w:hAnsiTheme="minorHAnsi"/>
                              <w:b/>
                              <w:bCs/>
                              <w:color w:val="FFFFFF" w:themeColor="background1"/>
                              <w:position w:val="6"/>
                              <w:sz w:val="36"/>
                              <w:szCs w:val="36"/>
                            </w:rPr>
                            <w:t>Form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427005B5" id="_x0000_t202" coordsize="21600,21600" o:spt="202" path="m,l,21600r21600,l21600,xe">
              <v:stroke joinstyle="miter"/>
              <v:path gradientshapeok="t" o:connecttype="rect"/>
            </v:shapetype>
            <v:shape id="Text Box 6" o:spid="_x0000_s1028" type="#_x0000_t202" style="position:absolute;margin-left:0;margin-top:15pt;width:550.5pt;height:3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pjMQIAAEIEAAAOAAAAZHJzL2Uyb0RvYy54bWysU9tu2zAMfR+wfxD0vtjJ4rQx4hRdug4D&#10;ugvQ7gMYWY6FSaInKbGzrx8lp2m2vQ3zgyGK1OHhIbm6GYxmB+m8Qlvx6STnTFqBtbK7in97un9z&#10;zZkPYGvQaGXFj9Lzm/XrV6u+K+UMW9S1dIxArC/7ruJtCF2ZZV600oCfYCctORt0BgKZbpfVDnpC&#10;Nzqb5fki69HVnUMhvafbu9HJ1wm/aaQIX5rGy8B0xYlbSH+X/tv4z9YrKHcOulaJEw34BxYGlKWk&#10;Z6g7CMD2Tv0FZZRw6LEJE4Emw6ZRQqYaqJpp/kc1jy10MtVC4vjuLJP/f7Di8+GrY6qu+IIzC4Za&#10;9CSHwN7hwBZRnb7zJQU9dhQWBrqmLqdKffeA4rtnFjct2J28dQ77VkJN7KbxZXbxdMTxEWTbf8Ka&#10;0sA+YAIaGmeidCQGI3Tq0vHcmUhF0OViuZy+LcglyDfPl8VVkVJA+fy6cz58kGhYPFTcUecTOhwe&#10;fIhsoHwOick8alXfK62TEadNbrRjB6A5ASGkDWOVem+I7nhf5PSd0qYBjU8S8m9o2rK+4stiViQC&#10;FmOaNGdGBRp2rUzFryPWafyiaO9tnUICKD2eibC2JxWjcKOEYdgOFBil3WJ9JD0djkNNS0iHFt1P&#10;znoa6Ir7H3twkjP90VJPltP5PG5AMubF1YwMd+nZXnrACoKqeOBsPG5C2pool8Vb6l2jkqwvTE5c&#10;aVCTJqeliptwaaeol9Vf/wIAAP//AwBQSwMEFAAGAAgAAAAhANAh+ejaAAAABwEAAA8AAABkcnMv&#10;ZG93bnJldi54bWxMj0FPwzAMhe9I/IfISNxY0g0QLXUnhIQ0aadu4541pqlInKrJtvLvyU5w8rOe&#10;9d7nej17J840xSEwQrFQIIi7YAbuEQ77j4cXEDFpNtoFJoQfirBubm9qXZlw4ZbOu9SLHMKx0gg2&#10;pbGSMnaWvI6LMBJn7ytMXqe8Tr00k77kcO/kUqln6fXAucHqkd4tdd+7k0doy3KzkvZz25bOHbZy&#10;SSlsCPH+bn57BZFoTn/HcMXP6NBkpmM4sYnCIeRHEsJK5Xl1C1VkdUQoH59ANrX8z9/8AgAA//8D&#10;AFBLAQItABQABgAIAAAAIQC2gziS/gAAAOEBAAATAAAAAAAAAAAAAAAAAAAAAABbQ29udGVudF9U&#10;eXBlc10ueG1sUEsBAi0AFAAGAAgAAAAhADj9If/WAAAAlAEAAAsAAAAAAAAAAAAAAAAALwEAAF9y&#10;ZWxzLy5yZWxzUEsBAi0AFAAGAAgAAAAhAIWY+mMxAgAAQgQAAA4AAAAAAAAAAAAAAAAALgIAAGRy&#10;cy9lMm9Eb2MueG1sUEsBAi0AFAAGAAgAAAAhANAh+ejaAAAABwEAAA8AAAAAAAAAAAAAAAAAiwQA&#10;AGRycy9kb3ducmV2LnhtbFBLBQYAAAAABAAEAPMAAACSBQAAAAA=&#10;" fillcolor="#1f3763 [1604]" stroked="f">
              <v:textbox>
                <w:txbxContent>
                  <w:p w14:paraId="788D47A0" w14:textId="311B0D39" w:rsidR="000A51EA" w:rsidRPr="00B342B9" w:rsidRDefault="000A51EA" w:rsidP="000A51EA">
                    <w:pPr>
                      <w:jc w:val="center"/>
                      <w:rPr>
                        <w:color w:val="FFFFFF" w:themeColor="background1"/>
                        <w:position w:val="6"/>
                      </w:rPr>
                    </w:pPr>
                    <w:r>
                      <w:rPr>
                        <w:rFonts w:asciiTheme="minorHAnsi" w:hAnsiTheme="minorHAnsi"/>
                        <w:b/>
                        <w:bCs/>
                        <w:color w:val="FFFFFF" w:themeColor="background1"/>
                        <w:position w:val="6"/>
                        <w:sz w:val="36"/>
                        <w:szCs w:val="36"/>
                      </w:rPr>
                      <w:t xml:space="preserve">Appeal </w:t>
                    </w:r>
                    <w:r w:rsidR="00CB614A">
                      <w:rPr>
                        <w:rFonts w:asciiTheme="minorHAnsi" w:hAnsiTheme="minorHAnsi"/>
                        <w:b/>
                        <w:bCs/>
                        <w:color w:val="FFFFFF" w:themeColor="background1"/>
                        <w:position w:val="6"/>
                        <w:sz w:val="36"/>
                        <w:szCs w:val="36"/>
                      </w:rPr>
                      <w:t xml:space="preserve">Request or </w:t>
                    </w:r>
                    <w:r w:rsidR="000C780B">
                      <w:rPr>
                        <w:rFonts w:asciiTheme="minorHAnsi" w:hAnsiTheme="minorHAnsi"/>
                        <w:b/>
                        <w:bCs/>
                        <w:color w:val="FFFFFF" w:themeColor="background1"/>
                        <w:position w:val="6"/>
                        <w:sz w:val="36"/>
                        <w:szCs w:val="36"/>
                      </w:rPr>
                      <w:t>Breach of</w:t>
                    </w:r>
                    <w:r w:rsidR="00CB614A">
                      <w:rPr>
                        <w:rFonts w:asciiTheme="minorHAnsi" w:hAnsiTheme="minorHAnsi"/>
                        <w:b/>
                        <w:bCs/>
                        <w:color w:val="FFFFFF" w:themeColor="background1"/>
                        <w:position w:val="6"/>
                        <w:sz w:val="36"/>
                        <w:szCs w:val="36"/>
                      </w:rPr>
                      <w:t xml:space="preserve"> Voluntary Agreement </w:t>
                    </w:r>
                    <w:r w:rsidR="000C780B">
                      <w:rPr>
                        <w:rFonts w:asciiTheme="minorHAnsi" w:hAnsiTheme="minorHAnsi"/>
                        <w:b/>
                        <w:bCs/>
                        <w:color w:val="FFFFFF" w:themeColor="background1"/>
                        <w:position w:val="6"/>
                        <w:sz w:val="36"/>
                        <w:szCs w:val="36"/>
                      </w:rPr>
                      <w:t xml:space="preserve">– </w:t>
                    </w:r>
                    <w:r w:rsidR="00DC135D">
                      <w:rPr>
                        <w:rFonts w:asciiTheme="minorHAnsi" w:hAnsiTheme="minorHAnsi"/>
                        <w:b/>
                        <w:bCs/>
                        <w:color w:val="FFFFFF" w:themeColor="background1"/>
                        <w:position w:val="6"/>
                        <w:sz w:val="36"/>
                        <w:szCs w:val="36"/>
                      </w:rPr>
                      <w:t>Form 10</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8FF"/>
    <w:multiLevelType w:val="hybridMultilevel"/>
    <w:tmpl w:val="9790F41C"/>
    <w:lvl w:ilvl="0" w:tplc="9AE00CDA">
      <w:numFmt w:val="bullet"/>
      <w:lvlText w:val=""/>
      <w:lvlJc w:val="left"/>
      <w:pPr>
        <w:ind w:left="720" w:hanging="360"/>
      </w:pPr>
      <w:rPr>
        <w:rFonts w:ascii="Wingdings" w:eastAsia="Arial" w:hAnsi="Wingdings" w:cs="Aria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189B"/>
    <w:multiLevelType w:val="hybridMultilevel"/>
    <w:tmpl w:val="516E6630"/>
    <w:lvl w:ilvl="0" w:tplc="0E0416E0">
      <w:numFmt w:val="bullet"/>
      <w:lvlText w:val=""/>
      <w:lvlJc w:val="left"/>
      <w:pPr>
        <w:ind w:left="720" w:hanging="360"/>
      </w:pPr>
      <w:rPr>
        <w:rFonts w:ascii="Wingdings" w:eastAsia="Arial" w:hAnsi="Wingdings" w:cs="Arial" w:hint="default"/>
      </w:rPr>
    </w:lvl>
    <w:lvl w:ilvl="1" w:tplc="04090003">
      <w:start w:val="1"/>
      <w:numFmt w:val="bullet"/>
      <w:lvlText w:val="o"/>
      <w:lvlJc w:val="left"/>
      <w:pPr>
        <w:ind w:left="1440" w:hanging="360"/>
      </w:pPr>
      <w:rPr>
        <w:rFonts w:ascii="Courier New" w:hAnsi="Courier New" w:cs="Courier New" w:hint="default"/>
      </w:rPr>
    </w:lvl>
    <w:lvl w:ilvl="2" w:tplc="4B600ACA">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75687"/>
    <w:multiLevelType w:val="hybridMultilevel"/>
    <w:tmpl w:val="77C67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310F46"/>
    <w:multiLevelType w:val="hybridMultilevel"/>
    <w:tmpl w:val="9142F4EC"/>
    <w:lvl w:ilvl="0" w:tplc="0E0416E0">
      <w:numFmt w:val="bullet"/>
      <w:lvlText w:val=""/>
      <w:lvlJc w:val="left"/>
      <w:pPr>
        <w:ind w:left="720" w:hanging="360"/>
      </w:pPr>
      <w:rPr>
        <w:rFonts w:ascii="Wingdings" w:eastAsia="Arial"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264AE"/>
    <w:multiLevelType w:val="hybridMultilevel"/>
    <w:tmpl w:val="46D4AD46"/>
    <w:lvl w:ilvl="0" w:tplc="9AE00CDA">
      <w:numFmt w:val="bullet"/>
      <w:lvlText w:val=""/>
      <w:lvlJc w:val="left"/>
      <w:pPr>
        <w:ind w:left="1080" w:hanging="360"/>
      </w:pPr>
      <w:rPr>
        <w:rFonts w:ascii="Wingdings" w:eastAsia="Arial" w:hAnsi="Wingdings" w:cs="Arial"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0126B8"/>
    <w:multiLevelType w:val="hybridMultilevel"/>
    <w:tmpl w:val="5E1CB3C2"/>
    <w:lvl w:ilvl="0" w:tplc="9B188E18">
      <w:numFmt w:val="bullet"/>
      <w:lvlText w:val=""/>
      <w:lvlJc w:val="left"/>
      <w:pPr>
        <w:ind w:left="360" w:hanging="360"/>
      </w:pPr>
      <w:rPr>
        <w:rFonts w:ascii="Wingdings" w:eastAsia="Arial" w:hAnsi="Wingdings" w:cs="Arial"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4E2FD7"/>
    <w:multiLevelType w:val="hybridMultilevel"/>
    <w:tmpl w:val="222C5440"/>
    <w:lvl w:ilvl="0" w:tplc="37E0E06E">
      <w:numFmt w:val="bullet"/>
      <w:lvlText w:val=""/>
      <w:lvlJc w:val="left"/>
      <w:pPr>
        <w:ind w:left="360" w:hanging="360"/>
      </w:pPr>
      <w:rPr>
        <w:rFonts w:ascii="Wingdings" w:eastAsia="Arial"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522EE1"/>
    <w:multiLevelType w:val="hybridMultilevel"/>
    <w:tmpl w:val="3D1E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77E2D"/>
    <w:multiLevelType w:val="hybridMultilevel"/>
    <w:tmpl w:val="AB1E3FB8"/>
    <w:lvl w:ilvl="0" w:tplc="9AE00CDA">
      <w:numFmt w:val="bullet"/>
      <w:lvlText w:val=""/>
      <w:lvlJc w:val="left"/>
      <w:pPr>
        <w:ind w:left="720" w:hanging="360"/>
      </w:pPr>
      <w:rPr>
        <w:rFonts w:ascii="Wingdings" w:eastAsia="Arial" w:hAnsi="Wingdings" w:cs="Aria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56584"/>
    <w:multiLevelType w:val="hybridMultilevel"/>
    <w:tmpl w:val="99749BF2"/>
    <w:lvl w:ilvl="0" w:tplc="26C23472">
      <w:start w:val="1"/>
      <w:numFmt w:val="bullet"/>
      <w:lvlText w:val=""/>
      <w:lvlJc w:val="left"/>
      <w:pPr>
        <w:ind w:left="77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C7679"/>
    <w:multiLevelType w:val="hybridMultilevel"/>
    <w:tmpl w:val="8AF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910DE0"/>
    <w:multiLevelType w:val="hybridMultilevel"/>
    <w:tmpl w:val="2B98AC96"/>
    <w:lvl w:ilvl="0" w:tplc="FED82C5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56751"/>
    <w:multiLevelType w:val="hybridMultilevel"/>
    <w:tmpl w:val="C5C6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E0D1B"/>
    <w:multiLevelType w:val="hybridMultilevel"/>
    <w:tmpl w:val="86DE9438"/>
    <w:lvl w:ilvl="0" w:tplc="9AE00CDA">
      <w:numFmt w:val="bullet"/>
      <w:lvlText w:val=""/>
      <w:lvlJc w:val="left"/>
      <w:pPr>
        <w:ind w:left="360" w:hanging="360"/>
      </w:pPr>
      <w:rPr>
        <w:rFonts w:ascii="Wingdings" w:eastAsia="Arial" w:hAnsi="Wingdings" w:cs="Arial"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3805CF"/>
    <w:multiLevelType w:val="hybridMultilevel"/>
    <w:tmpl w:val="2C2E5E1E"/>
    <w:lvl w:ilvl="0" w:tplc="0E0416E0">
      <w:numFmt w:val="bullet"/>
      <w:lvlText w:val=""/>
      <w:lvlJc w:val="left"/>
      <w:pPr>
        <w:ind w:left="900" w:hanging="360"/>
      </w:pPr>
      <w:rPr>
        <w:rFonts w:ascii="Wingdings" w:eastAsia="Arial" w:hAnsi="Wingdings" w:cs="Arial" w:hint="default"/>
      </w:rPr>
    </w:lvl>
    <w:lvl w:ilvl="1" w:tplc="FFFFFFFF">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42D3185"/>
    <w:multiLevelType w:val="hybridMultilevel"/>
    <w:tmpl w:val="05E450C4"/>
    <w:lvl w:ilvl="0" w:tplc="0E0416E0">
      <w:numFmt w:val="bullet"/>
      <w:lvlText w:val=""/>
      <w:lvlJc w:val="left"/>
      <w:pPr>
        <w:ind w:left="720" w:hanging="360"/>
      </w:pPr>
      <w:rPr>
        <w:rFonts w:ascii="Wingdings" w:eastAsia="Arial"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E0416E0">
      <w:numFmt w:val="bullet"/>
      <w:lvlText w:val=""/>
      <w:lvlJc w:val="left"/>
      <w:pPr>
        <w:ind w:left="2160" w:hanging="360"/>
      </w:pPr>
      <w:rPr>
        <w:rFonts w:ascii="Wingdings" w:eastAsia="Arial"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4055F"/>
    <w:multiLevelType w:val="hybridMultilevel"/>
    <w:tmpl w:val="78A83340"/>
    <w:lvl w:ilvl="0" w:tplc="753ACBD0">
      <w:start w:val="1"/>
      <w:numFmt w:val="bullet"/>
      <w:lvlText w:val="□"/>
      <w:lvlJc w:val="left"/>
      <w:pPr>
        <w:ind w:left="360" w:hanging="360"/>
      </w:pPr>
      <w:rPr>
        <w:rFonts w:ascii="Arial" w:hAnsi="Arial"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B66342"/>
    <w:multiLevelType w:val="hybridMultilevel"/>
    <w:tmpl w:val="605AF572"/>
    <w:lvl w:ilvl="0" w:tplc="9AE00CDA">
      <w:numFmt w:val="bullet"/>
      <w:lvlText w:val=""/>
      <w:lvlJc w:val="left"/>
      <w:pPr>
        <w:ind w:left="450" w:hanging="360"/>
      </w:pPr>
      <w:rPr>
        <w:rFonts w:ascii="Wingdings" w:eastAsia="Arial" w:hAnsi="Wingdings" w:cs="Arial" w:hint="default"/>
        <w:color w:val="auto"/>
        <w:sz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4"/>
  </w:num>
  <w:num w:numId="2">
    <w:abstractNumId w:val="3"/>
  </w:num>
  <w:num w:numId="3">
    <w:abstractNumId w:val="10"/>
  </w:num>
  <w:num w:numId="4">
    <w:abstractNumId w:val="1"/>
  </w:num>
  <w:num w:numId="5">
    <w:abstractNumId w:val="15"/>
  </w:num>
  <w:num w:numId="6">
    <w:abstractNumId w:val="2"/>
  </w:num>
  <w:num w:numId="7">
    <w:abstractNumId w:val="6"/>
  </w:num>
  <w:num w:numId="8">
    <w:abstractNumId w:val="5"/>
  </w:num>
  <w:num w:numId="9">
    <w:abstractNumId w:val="13"/>
  </w:num>
  <w:num w:numId="10">
    <w:abstractNumId w:val="9"/>
  </w:num>
  <w:num w:numId="11">
    <w:abstractNumId w:val="12"/>
  </w:num>
  <w:num w:numId="12">
    <w:abstractNumId w:val="7"/>
  </w:num>
  <w:num w:numId="13">
    <w:abstractNumId w:val="16"/>
  </w:num>
  <w:num w:numId="14">
    <w:abstractNumId w:val="11"/>
  </w:num>
  <w:num w:numId="15">
    <w:abstractNumId w:val="17"/>
  </w:num>
  <w:num w:numId="16">
    <w:abstractNumId w:val="4"/>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35"/>
    <w:rsid w:val="000028D1"/>
    <w:rsid w:val="000163DA"/>
    <w:rsid w:val="000408E9"/>
    <w:rsid w:val="00045068"/>
    <w:rsid w:val="00063BE5"/>
    <w:rsid w:val="000719A8"/>
    <w:rsid w:val="00083E8C"/>
    <w:rsid w:val="000A51EA"/>
    <w:rsid w:val="000A63A5"/>
    <w:rsid w:val="000A6543"/>
    <w:rsid w:val="000C780B"/>
    <w:rsid w:val="000D428F"/>
    <w:rsid w:val="000F3481"/>
    <w:rsid w:val="0011011E"/>
    <w:rsid w:val="001440FB"/>
    <w:rsid w:val="00151717"/>
    <w:rsid w:val="00176D11"/>
    <w:rsid w:val="00195903"/>
    <w:rsid w:val="001A0772"/>
    <w:rsid w:val="001A669F"/>
    <w:rsid w:val="001C1120"/>
    <w:rsid w:val="001C2E52"/>
    <w:rsid w:val="001D2BE7"/>
    <w:rsid w:val="001D7026"/>
    <w:rsid w:val="001F19DB"/>
    <w:rsid w:val="00200129"/>
    <w:rsid w:val="00205A72"/>
    <w:rsid w:val="00215746"/>
    <w:rsid w:val="00231948"/>
    <w:rsid w:val="00233FDB"/>
    <w:rsid w:val="00235317"/>
    <w:rsid w:val="0024076F"/>
    <w:rsid w:val="00241288"/>
    <w:rsid w:val="002606CD"/>
    <w:rsid w:val="002912C3"/>
    <w:rsid w:val="002A383A"/>
    <w:rsid w:val="002C21C0"/>
    <w:rsid w:val="002D1750"/>
    <w:rsid w:val="002D2067"/>
    <w:rsid w:val="002E1BAF"/>
    <w:rsid w:val="002F1151"/>
    <w:rsid w:val="003035A9"/>
    <w:rsid w:val="003100E8"/>
    <w:rsid w:val="00320FFC"/>
    <w:rsid w:val="003276E8"/>
    <w:rsid w:val="00356171"/>
    <w:rsid w:val="003626A0"/>
    <w:rsid w:val="00363F6E"/>
    <w:rsid w:val="00363FCE"/>
    <w:rsid w:val="00367CA1"/>
    <w:rsid w:val="00377575"/>
    <w:rsid w:val="0038456C"/>
    <w:rsid w:val="003910DB"/>
    <w:rsid w:val="003A11C3"/>
    <w:rsid w:val="003C03F4"/>
    <w:rsid w:val="003C1CA6"/>
    <w:rsid w:val="003C52DD"/>
    <w:rsid w:val="003E6210"/>
    <w:rsid w:val="003F3903"/>
    <w:rsid w:val="00426A13"/>
    <w:rsid w:val="00435508"/>
    <w:rsid w:val="00441B0B"/>
    <w:rsid w:val="004517CC"/>
    <w:rsid w:val="004762D5"/>
    <w:rsid w:val="00483FF4"/>
    <w:rsid w:val="004B22BA"/>
    <w:rsid w:val="004C4688"/>
    <w:rsid w:val="004C6AD3"/>
    <w:rsid w:val="004D11C3"/>
    <w:rsid w:val="004D4E1F"/>
    <w:rsid w:val="004E43EA"/>
    <w:rsid w:val="005256F7"/>
    <w:rsid w:val="0055782D"/>
    <w:rsid w:val="005602CB"/>
    <w:rsid w:val="00594023"/>
    <w:rsid w:val="005A1516"/>
    <w:rsid w:val="005C3DC9"/>
    <w:rsid w:val="005F457D"/>
    <w:rsid w:val="005F593E"/>
    <w:rsid w:val="00602B08"/>
    <w:rsid w:val="00605CEB"/>
    <w:rsid w:val="00623A91"/>
    <w:rsid w:val="00627405"/>
    <w:rsid w:val="006274F4"/>
    <w:rsid w:val="00627C40"/>
    <w:rsid w:val="0066299A"/>
    <w:rsid w:val="006A570C"/>
    <w:rsid w:val="006B4065"/>
    <w:rsid w:val="006F2BE7"/>
    <w:rsid w:val="007D2FAE"/>
    <w:rsid w:val="007E1410"/>
    <w:rsid w:val="008154E1"/>
    <w:rsid w:val="00820E16"/>
    <w:rsid w:val="0082107B"/>
    <w:rsid w:val="00830883"/>
    <w:rsid w:val="008431F7"/>
    <w:rsid w:val="00845DC6"/>
    <w:rsid w:val="008602E0"/>
    <w:rsid w:val="00877B92"/>
    <w:rsid w:val="00881C76"/>
    <w:rsid w:val="008D1883"/>
    <w:rsid w:val="008D25F7"/>
    <w:rsid w:val="008D6BBE"/>
    <w:rsid w:val="008E48A1"/>
    <w:rsid w:val="008E6321"/>
    <w:rsid w:val="00905D56"/>
    <w:rsid w:val="00921FC7"/>
    <w:rsid w:val="00963E75"/>
    <w:rsid w:val="00965094"/>
    <w:rsid w:val="00997614"/>
    <w:rsid w:val="00997F11"/>
    <w:rsid w:val="009A0C63"/>
    <w:rsid w:val="009E23B7"/>
    <w:rsid w:val="009F53C9"/>
    <w:rsid w:val="00A07670"/>
    <w:rsid w:val="00A110D0"/>
    <w:rsid w:val="00A21174"/>
    <w:rsid w:val="00A41211"/>
    <w:rsid w:val="00A70FB6"/>
    <w:rsid w:val="00A71476"/>
    <w:rsid w:val="00A77D88"/>
    <w:rsid w:val="00AA0635"/>
    <w:rsid w:val="00AA59D1"/>
    <w:rsid w:val="00AC7A70"/>
    <w:rsid w:val="00AF2700"/>
    <w:rsid w:val="00B1191C"/>
    <w:rsid w:val="00B2014E"/>
    <w:rsid w:val="00B27438"/>
    <w:rsid w:val="00B30724"/>
    <w:rsid w:val="00B342B9"/>
    <w:rsid w:val="00B53408"/>
    <w:rsid w:val="00B856DD"/>
    <w:rsid w:val="00BA5AE3"/>
    <w:rsid w:val="00BB0893"/>
    <w:rsid w:val="00BD0352"/>
    <w:rsid w:val="00BF1965"/>
    <w:rsid w:val="00C048A3"/>
    <w:rsid w:val="00C113B6"/>
    <w:rsid w:val="00C122B1"/>
    <w:rsid w:val="00C369BF"/>
    <w:rsid w:val="00C40A01"/>
    <w:rsid w:val="00C63864"/>
    <w:rsid w:val="00C6539F"/>
    <w:rsid w:val="00C839D5"/>
    <w:rsid w:val="00CA5CF6"/>
    <w:rsid w:val="00CB1694"/>
    <w:rsid w:val="00CB614A"/>
    <w:rsid w:val="00CE2D28"/>
    <w:rsid w:val="00CF14D6"/>
    <w:rsid w:val="00D07390"/>
    <w:rsid w:val="00D2152F"/>
    <w:rsid w:val="00D3036D"/>
    <w:rsid w:val="00D716D9"/>
    <w:rsid w:val="00D71FBD"/>
    <w:rsid w:val="00D745B7"/>
    <w:rsid w:val="00D95C83"/>
    <w:rsid w:val="00D95F33"/>
    <w:rsid w:val="00D97EB1"/>
    <w:rsid w:val="00DA466B"/>
    <w:rsid w:val="00DB12F8"/>
    <w:rsid w:val="00DC135D"/>
    <w:rsid w:val="00DC7874"/>
    <w:rsid w:val="00E01379"/>
    <w:rsid w:val="00E36E8C"/>
    <w:rsid w:val="00E725A9"/>
    <w:rsid w:val="00E744C2"/>
    <w:rsid w:val="00E821BF"/>
    <w:rsid w:val="00E91D1B"/>
    <w:rsid w:val="00E95BB4"/>
    <w:rsid w:val="00EB1ED3"/>
    <w:rsid w:val="00EB6CCF"/>
    <w:rsid w:val="00EB7FA2"/>
    <w:rsid w:val="00EC1EFA"/>
    <w:rsid w:val="00ED083C"/>
    <w:rsid w:val="00EE340A"/>
    <w:rsid w:val="00EF1FC3"/>
    <w:rsid w:val="00F06BD0"/>
    <w:rsid w:val="00F15237"/>
    <w:rsid w:val="00F20FAC"/>
    <w:rsid w:val="00F24146"/>
    <w:rsid w:val="00F35D5F"/>
    <w:rsid w:val="00F6670C"/>
    <w:rsid w:val="00F67C2F"/>
    <w:rsid w:val="00F71FDD"/>
    <w:rsid w:val="00F74758"/>
    <w:rsid w:val="00F76198"/>
    <w:rsid w:val="00F842A2"/>
    <w:rsid w:val="00F85C16"/>
    <w:rsid w:val="00F9377F"/>
    <w:rsid w:val="00FA405E"/>
    <w:rsid w:val="2B1E90C6"/>
    <w:rsid w:val="303ABFB8"/>
    <w:rsid w:val="41BFE79D"/>
    <w:rsid w:val="4A3C188C"/>
    <w:rsid w:val="575C3424"/>
    <w:rsid w:val="61E2EE37"/>
    <w:rsid w:val="6C29F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5675"/>
  <w15:chartTrackingRefBased/>
  <w15:docId w15:val="{C992E202-CBAA-452A-BA07-90AEB55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F24146"/>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635"/>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AA0635"/>
  </w:style>
  <w:style w:type="paragraph" w:styleId="Footer">
    <w:name w:val="footer"/>
    <w:basedOn w:val="Normal"/>
    <w:link w:val="FooterChar"/>
    <w:uiPriority w:val="99"/>
    <w:unhideWhenUsed/>
    <w:rsid w:val="00AA0635"/>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AA0635"/>
  </w:style>
  <w:style w:type="character" w:styleId="Hyperlink">
    <w:name w:val="Hyperlink"/>
    <w:basedOn w:val="DefaultParagraphFont"/>
    <w:unhideWhenUsed/>
    <w:rsid w:val="00AA0635"/>
    <w:rPr>
      <w:color w:val="0563C1" w:themeColor="hyperlink"/>
      <w:u w:val="single"/>
    </w:rPr>
  </w:style>
  <w:style w:type="character" w:styleId="Mention">
    <w:name w:val="Mention"/>
    <w:basedOn w:val="DefaultParagraphFont"/>
    <w:uiPriority w:val="99"/>
    <w:semiHidden/>
    <w:unhideWhenUsed/>
    <w:rsid w:val="00AA0635"/>
    <w:rPr>
      <w:color w:val="2B579A"/>
      <w:shd w:val="clear" w:color="auto" w:fill="E6E6E6"/>
    </w:rPr>
  </w:style>
  <w:style w:type="character" w:styleId="CommentReference">
    <w:name w:val="annotation reference"/>
    <w:basedOn w:val="DefaultParagraphFont"/>
    <w:unhideWhenUsed/>
    <w:rsid w:val="007D2FAE"/>
    <w:rPr>
      <w:sz w:val="16"/>
      <w:szCs w:val="16"/>
    </w:rPr>
  </w:style>
  <w:style w:type="paragraph" w:styleId="CommentText">
    <w:name w:val="annotation text"/>
    <w:basedOn w:val="Normal"/>
    <w:link w:val="CommentTextChar"/>
    <w:unhideWhenUsed/>
    <w:rsid w:val="007D2FAE"/>
    <w:rPr>
      <w:sz w:val="20"/>
      <w:szCs w:val="20"/>
    </w:rPr>
  </w:style>
  <w:style w:type="character" w:customStyle="1" w:styleId="CommentTextChar">
    <w:name w:val="Comment Text Char"/>
    <w:basedOn w:val="DefaultParagraphFont"/>
    <w:link w:val="CommentText"/>
    <w:rsid w:val="007D2FA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D2FAE"/>
    <w:rPr>
      <w:b/>
      <w:bCs/>
    </w:rPr>
  </w:style>
  <w:style w:type="character" w:customStyle="1" w:styleId="CommentSubjectChar">
    <w:name w:val="Comment Subject Char"/>
    <w:basedOn w:val="CommentTextChar"/>
    <w:link w:val="CommentSubject"/>
    <w:uiPriority w:val="99"/>
    <w:semiHidden/>
    <w:rsid w:val="007D2FAE"/>
    <w:rPr>
      <w:rFonts w:ascii="Arial" w:eastAsia="Arial" w:hAnsi="Arial" w:cs="Arial"/>
      <w:b/>
      <w:bCs/>
      <w:sz w:val="20"/>
      <w:szCs w:val="20"/>
    </w:rPr>
  </w:style>
  <w:style w:type="paragraph" w:styleId="BalloonText">
    <w:name w:val="Balloon Text"/>
    <w:basedOn w:val="Normal"/>
    <w:link w:val="BalloonTextChar"/>
    <w:uiPriority w:val="99"/>
    <w:semiHidden/>
    <w:unhideWhenUsed/>
    <w:rsid w:val="007D2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FAE"/>
    <w:rPr>
      <w:rFonts w:ascii="Segoe UI" w:eastAsia="Arial" w:hAnsi="Segoe UI" w:cs="Segoe UI"/>
      <w:sz w:val="18"/>
      <w:szCs w:val="18"/>
    </w:rPr>
  </w:style>
  <w:style w:type="table" w:styleId="TableGrid">
    <w:name w:val="Table Grid"/>
    <w:basedOn w:val="TableNormal"/>
    <w:uiPriority w:val="39"/>
    <w:rsid w:val="00D9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6D9"/>
    <w:pPr>
      <w:ind w:left="720"/>
      <w:contextualSpacing/>
    </w:pPr>
  </w:style>
  <w:style w:type="paragraph" w:styleId="NoSpacing">
    <w:name w:val="No Spacing"/>
    <w:uiPriority w:val="1"/>
    <w:qFormat/>
    <w:rsid w:val="008D25F7"/>
    <w:pPr>
      <w:spacing w:after="0" w:line="240" w:lineRule="auto"/>
    </w:pPr>
  </w:style>
  <w:style w:type="paragraph" w:styleId="BodyText3">
    <w:name w:val="Body Text 3"/>
    <w:basedOn w:val="Normal"/>
    <w:link w:val="BodyText3Char"/>
    <w:rsid w:val="008602E0"/>
    <w:pPr>
      <w:widowControl/>
      <w:autoSpaceDE/>
      <w:autoSpaceDN/>
      <w:ind w:right="-360"/>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8602E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35508"/>
    <w:rPr>
      <w:color w:val="808080"/>
      <w:shd w:val="clear" w:color="auto" w:fill="E6E6E6"/>
    </w:rPr>
  </w:style>
  <w:style w:type="paragraph" w:styleId="BodyText">
    <w:name w:val="Body Text"/>
    <w:basedOn w:val="Normal"/>
    <w:link w:val="BodyTextChar"/>
    <w:uiPriority w:val="99"/>
    <w:semiHidden/>
    <w:unhideWhenUsed/>
    <w:rsid w:val="00151717"/>
    <w:pPr>
      <w:spacing w:after="120"/>
    </w:pPr>
  </w:style>
  <w:style w:type="character" w:customStyle="1" w:styleId="BodyTextChar">
    <w:name w:val="Body Text Char"/>
    <w:basedOn w:val="DefaultParagraphFont"/>
    <w:link w:val="BodyText"/>
    <w:uiPriority w:val="99"/>
    <w:semiHidden/>
    <w:rsid w:val="00151717"/>
    <w:rPr>
      <w:rFonts w:ascii="Arial" w:eastAsia="Arial" w:hAnsi="Arial" w:cs="Arial"/>
    </w:rPr>
  </w:style>
  <w:style w:type="paragraph" w:styleId="BodyTextIndent">
    <w:name w:val="Body Text Indent"/>
    <w:basedOn w:val="Normal"/>
    <w:link w:val="BodyTextIndentChar"/>
    <w:uiPriority w:val="99"/>
    <w:semiHidden/>
    <w:unhideWhenUsed/>
    <w:rsid w:val="000D428F"/>
    <w:pPr>
      <w:spacing w:after="120"/>
      <w:ind w:left="360"/>
    </w:pPr>
  </w:style>
  <w:style w:type="character" w:customStyle="1" w:styleId="BodyTextIndentChar">
    <w:name w:val="Body Text Indent Char"/>
    <w:basedOn w:val="DefaultParagraphFont"/>
    <w:link w:val="BodyTextIndent"/>
    <w:uiPriority w:val="99"/>
    <w:semiHidden/>
    <w:rsid w:val="000D428F"/>
    <w:rPr>
      <w:rFonts w:ascii="Arial" w:eastAsia="Arial" w:hAnsi="Arial" w:cs="Arial"/>
    </w:rPr>
  </w:style>
  <w:style w:type="paragraph" w:styleId="BodyText2">
    <w:name w:val="Body Text 2"/>
    <w:basedOn w:val="Normal"/>
    <w:link w:val="BodyText2Char"/>
    <w:uiPriority w:val="99"/>
    <w:semiHidden/>
    <w:unhideWhenUsed/>
    <w:rsid w:val="00B856DD"/>
    <w:pPr>
      <w:spacing w:after="120" w:line="480" w:lineRule="auto"/>
    </w:pPr>
  </w:style>
  <w:style w:type="character" w:customStyle="1" w:styleId="BodyText2Char">
    <w:name w:val="Body Text 2 Char"/>
    <w:basedOn w:val="DefaultParagraphFont"/>
    <w:link w:val="BodyText2"/>
    <w:uiPriority w:val="99"/>
    <w:semiHidden/>
    <w:rsid w:val="00B856DD"/>
    <w:rPr>
      <w:rFonts w:ascii="Arial" w:eastAsia="Arial" w:hAnsi="Arial" w:cs="Arial"/>
    </w:rPr>
  </w:style>
  <w:style w:type="paragraph" w:customStyle="1" w:styleId="Default">
    <w:name w:val="Default"/>
    <w:rsid w:val="00B856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joseca.gov/DocumentCenter/View/73546" TargetMode="External"/><Relationship Id="rId13" Type="http://schemas.openxmlformats.org/officeDocument/2006/relationships/hyperlink" Target="mailto:rsp@sanjosec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joseca.gov/DocumentCenter/View/73543" TargetMode="External"/><Relationship Id="rId12" Type="http://schemas.openxmlformats.org/officeDocument/2006/relationships/hyperlink" Target="http://www.sanjoseca.gov/r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p@sanjosec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njoseca.gov/ren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Jensen</dc:creator>
  <cp:keywords/>
  <dc:description/>
  <cp:lastModifiedBy>Malloy, Maria</cp:lastModifiedBy>
  <cp:revision>2</cp:revision>
  <cp:lastPrinted>2018-03-23T20:48:00Z</cp:lastPrinted>
  <dcterms:created xsi:type="dcterms:W3CDTF">2020-01-27T22:46:00Z</dcterms:created>
  <dcterms:modified xsi:type="dcterms:W3CDTF">2020-01-27T22:46:00Z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