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4E7" w:rsidRPr="00CD2FCB" w:rsidRDefault="00DB7118" w:rsidP="00CD2FCB">
      <w:pPr>
        <w:ind w:right="990"/>
        <w:rPr>
          <w:color w:val="404040" w:themeColor="text1" w:themeTint="BF"/>
          <w:sz w:val="40"/>
          <w:szCs w:val="40"/>
          <w:lang w:val="es-ES"/>
        </w:rPr>
      </w:pPr>
      <w:bookmarkStart w:id="0" w:name="bookmark0"/>
      <w:bookmarkStart w:id="1" w:name="bookmark1"/>
      <w:bookmarkStart w:id="2" w:name="bookmark2"/>
      <w:r w:rsidRPr="00CD2FCB">
        <w:rPr>
          <w:color w:val="404040" w:themeColor="text1" w:themeTint="BF"/>
          <w:sz w:val="40"/>
          <w:szCs w:val="40"/>
          <w:lang w:val="es-ES_tradnl"/>
        </w:rPr>
        <w:t>Plan de Trabajo de la Comisión de Revisión de los Estatutos de San José</w:t>
      </w:r>
      <w:bookmarkEnd w:id="0"/>
      <w:bookmarkEnd w:id="1"/>
      <w:bookmarkEnd w:id="2"/>
    </w:p>
    <w:p w:rsidR="001E44E7" w:rsidRPr="00CD2FCB" w:rsidRDefault="00DB7118" w:rsidP="005E5859">
      <w:pPr>
        <w:rPr>
          <w:i/>
          <w:iCs/>
          <w:color w:val="404040" w:themeColor="text1" w:themeTint="BF"/>
          <w:sz w:val="22"/>
          <w:szCs w:val="22"/>
          <w:lang w:val="es-ES"/>
        </w:rPr>
      </w:pPr>
      <w:r w:rsidRPr="00CD2FCB">
        <w:rPr>
          <w:i/>
          <w:iCs/>
          <w:color w:val="404040" w:themeColor="text1" w:themeTint="BF"/>
          <w:sz w:val="22"/>
          <w:szCs w:val="22"/>
          <w:lang w:val="es-ES_tradnl"/>
        </w:rPr>
        <w:t>Aprobado el 8 de marzo de 2021; actualizado el 11 de mayo de 2021</w:t>
      </w:r>
    </w:p>
    <w:p w:rsidR="005E5859" w:rsidRPr="00CD2FCB" w:rsidRDefault="005E5859" w:rsidP="005E5859">
      <w:pPr>
        <w:rPr>
          <w:b/>
          <w:bCs/>
          <w:lang w:val="es-ES"/>
        </w:rPr>
      </w:pPr>
      <w:bookmarkStart w:id="3" w:name="bookmark3"/>
      <w:bookmarkStart w:id="4" w:name="bookmark4"/>
      <w:bookmarkStart w:id="5" w:name="bookmark5"/>
    </w:p>
    <w:p w:rsidR="001E44E7" w:rsidRPr="0031231D" w:rsidRDefault="00DB7118" w:rsidP="005E5859">
      <w:pPr>
        <w:rPr>
          <w:b/>
          <w:bCs/>
          <w:sz w:val="32"/>
          <w:szCs w:val="32"/>
          <w:lang w:val="es-ES"/>
        </w:rPr>
      </w:pPr>
      <w:r w:rsidRPr="00DB7118">
        <w:rPr>
          <w:b/>
          <w:bCs/>
          <w:color w:val="434343"/>
          <w:sz w:val="32"/>
          <w:szCs w:val="32"/>
          <w:lang w:val="es-ES_tradnl"/>
        </w:rPr>
        <w:t>ÍNDICE</w:t>
      </w:r>
      <w:bookmarkEnd w:id="3"/>
      <w:bookmarkEnd w:id="4"/>
      <w:bookmarkEnd w:id="5"/>
    </w:p>
    <w:p w:rsidR="005E5859" w:rsidRPr="0031231D" w:rsidRDefault="005E5859">
      <w:pPr>
        <w:tabs>
          <w:tab w:val="right" w:pos="9406"/>
        </w:tabs>
        <w:rPr>
          <w:b/>
          <w:bCs/>
          <w:color w:val="434343"/>
          <w:lang w:val="es-ES"/>
        </w:rPr>
      </w:pPr>
    </w:p>
    <w:p w:rsidR="0031231D" w:rsidRPr="0031231D" w:rsidRDefault="0031231D">
      <w:pPr>
        <w:pStyle w:val="TOC1"/>
        <w:rPr>
          <w:rFonts w:asciiTheme="minorHAnsi" w:eastAsiaTheme="minorEastAsia" w:hAnsiTheme="minorHAnsi" w:cstheme="minorBidi"/>
          <w:b w:val="0"/>
          <w:bCs w:val="0"/>
          <w:color w:val="auto"/>
          <w:sz w:val="22"/>
          <w:szCs w:val="22"/>
          <w:lang w:bidi="ar-SA"/>
        </w:rPr>
      </w:pPr>
      <w:r>
        <w:rPr>
          <w:b w:val="0"/>
          <w:bCs w:val="0"/>
          <w:color w:val="434343"/>
        </w:rPr>
        <w:fldChar w:fldCharType="begin"/>
      </w:r>
      <w:r>
        <w:rPr>
          <w:b w:val="0"/>
          <w:bCs w:val="0"/>
          <w:color w:val="434343"/>
        </w:rPr>
        <w:instrText xml:space="preserve"> TOC \o "1-3" \u </w:instrText>
      </w:r>
      <w:r>
        <w:rPr>
          <w:b w:val="0"/>
          <w:bCs w:val="0"/>
          <w:color w:val="434343"/>
        </w:rPr>
        <w:fldChar w:fldCharType="separate"/>
      </w:r>
      <w:r>
        <w:t xml:space="preserve">Estructura de la </w:t>
      </w:r>
      <w:r w:rsidR="0080329D">
        <w:t>C</w:t>
      </w:r>
      <w:r>
        <w:t>omisión</w:t>
      </w:r>
      <w:r>
        <w:tab/>
      </w:r>
      <w:r>
        <w:fldChar w:fldCharType="begin"/>
      </w:r>
      <w:r>
        <w:instrText xml:space="preserve"> PAGEREF _Toc73701019 \h </w:instrText>
      </w:r>
      <w:r>
        <w:fldChar w:fldCharType="separate"/>
      </w:r>
      <w:r>
        <w:t>2</w:t>
      </w:r>
      <w:r>
        <w:fldChar w:fldCharType="end"/>
      </w:r>
    </w:p>
    <w:p w:rsidR="0031231D" w:rsidRPr="0031231D" w:rsidRDefault="0031231D">
      <w:pPr>
        <w:pStyle w:val="TOC1"/>
        <w:rPr>
          <w:rFonts w:asciiTheme="minorHAnsi" w:eastAsiaTheme="minorEastAsia" w:hAnsiTheme="minorHAnsi" w:cstheme="minorBidi"/>
          <w:b w:val="0"/>
          <w:bCs w:val="0"/>
          <w:color w:val="auto"/>
          <w:sz w:val="22"/>
          <w:szCs w:val="22"/>
          <w:lang w:bidi="ar-SA"/>
        </w:rPr>
      </w:pPr>
      <w:r>
        <w:t>Directivas de la Comisión</w:t>
      </w:r>
      <w:r>
        <w:tab/>
      </w:r>
      <w:r>
        <w:fldChar w:fldCharType="begin"/>
      </w:r>
      <w:r>
        <w:instrText xml:space="preserve"> PAGEREF _Toc73701020 \h </w:instrText>
      </w:r>
      <w:r>
        <w:fldChar w:fldCharType="separate"/>
      </w:r>
      <w:r>
        <w:t>2</w:t>
      </w:r>
      <w:r>
        <w:fldChar w:fldCharType="end"/>
      </w:r>
    </w:p>
    <w:p w:rsidR="0031231D" w:rsidRPr="0031231D" w:rsidRDefault="0031231D">
      <w:pPr>
        <w:pStyle w:val="TOC1"/>
        <w:rPr>
          <w:rFonts w:asciiTheme="minorHAnsi" w:eastAsiaTheme="minorEastAsia" w:hAnsiTheme="minorHAnsi" w:cstheme="minorBidi"/>
          <w:b w:val="0"/>
          <w:bCs w:val="0"/>
          <w:color w:val="auto"/>
          <w:sz w:val="22"/>
          <w:szCs w:val="22"/>
          <w:lang w:bidi="ar-SA"/>
        </w:rPr>
      </w:pPr>
      <w:r>
        <w:t>Enfoque</w:t>
      </w:r>
      <w:r>
        <w:tab/>
      </w:r>
      <w:r>
        <w:fldChar w:fldCharType="begin"/>
      </w:r>
      <w:r>
        <w:instrText xml:space="preserve"> PAGEREF _Toc73701021 \h </w:instrText>
      </w:r>
      <w:r>
        <w:fldChar w:fldCharType="separate"/>
      </w:r>
      <w:r>
        <w:t>3</w:t>
      </w:r>
      <w:r>
        <w:fldChar w:fldCharType="end"/>
      </w:r>
    </w:p>
    <w:p w:rsidR="0031231D" w:rsidRPr="0031231D" w:rsidRDefault="0031231D">
      <w:pPr>
        <w:pStyle w:val="TOC1"/>
        <w:rPr>
          <w:rFonts w:asciiTheme="minorHAnsi" w:eastAsiaTheme="minorEastAsia" w:hAnsiTheme="minorHAnsi" w:cstheme="minorBidi"/>
          <w:b w:val="0"/>
          <w:bCs w:val="0"/>
          <w:color w:val="auto"/>
          <w:sz w:val="22"/>
          <w:szCs w:val="22"/>
          <w:lang w:bidi="ar-SA"/>
        </w:rPr>
      </w:pPr>
      <w:r>
        <w:t>Cronograma del Plan de Trabajo</w:t>
      </w:r>
      <w:r>
        <w:tab/>
      </w:r>
      <w:r>
        <w:fldChar w:fldCharType="begin"/>
      </w:r>
      <w:r>
        <w:instrText xml:space="preserve"> PAGEREF _Toc73701022 \h </w:instrText>
      </w:r>
      <w:r>
        <w:fldChar w:fldCharType="separate"/>
      </w:r>
      <w:r>
        <w:t>4</w:t>
      </w:r>
      <w:r>
        <w:fldChar w:fldCharType="end"/>
      </w:r>
    </w:p>
    <w:p w:rsidR="0031231D" w:rsidRPr="0031231D" w:rsidRDefault="0031231D">
      <w:pPr>
        <w:pStyle w:val="TOC1"/>
        <w:rPr>
          <w:rFonts w:asciiTheme="minorHAnsi" w:eastAsiaTheme="minorEastAsia" w:hAnsiTheme="minorHAnsi" w:cstheme="minorBidi"/>
          <w:b w:val="0"/>
          <w:bCs w:val="0"/>
          <w:color w:val="auto"/>
          <w:sz w:val="22"/>
          <w:szCs w:val="22"/>
          <w:lang w:bidi="ar-SA"/>
        </w:rPr>
      </w:pPr>
      <w:r>
        <w:t>Proceso de recomendaciones y de los subcomités</w:t>
      </w:r>
      <w:r>
        <w:tab/>
      </w:r>
      <w:r>
        <w:fldChar w:fldCharType="begin"/>
      </w:r>
      <w:r>
        <w:instrText xml:space="preserve"> PAGEREF _Toc73701023 \h </w:instrText>
      </w:r>
      <w:r>
        <w:fldChar w:fldCharType="separate"/>
      </w:r>
      <w:r>
        <w:t>7</w:t>
      </w:r>
      <w:r>
        <w:fldChar w:fldCharType="end"/>
      </w:r>
    </w:p>
    <w:p w:rsidR="0031231D" w:rsidRPr="0031231D" w:rsidRDefault="0031231D">
      <w:pPr>
        <w:pStyle w:val="TOC2"/>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Proceso de recomendaciones</w:t>
      </w:r>
      <w:r w:rsidRPr="0031231D">
        <w:rPr>
          <w:noProof/>
          <w:lang w:val="es-ES"/>
        </w:rPr>
        <w:tab/>
      </w:r>
      <w:r>
        <w:rPr>
          <w:noProof/>
        </w:rPr>
        <w:fldChar w:fldCharType="begin"/>
      </w:r>
      <w:r w:rsidRPr="0031231D">
        <w:rPr>
          <w:noProof/>
          <w:lang w:val="es-ES"/>
        </w:rPr>
        <w:instrText xml:space="preserve"> PAGEREF _Toc73701024 \h </w:instrText>
      </w:r>
      <w:r>
        <w:rPr>
          <w:noProof/>
        </w:rPr>
      </w:r>
      <w:r>
        <w:rPr>
          <w:noProof/>
        </w:rPr>
        <w:fldChar w:fldCharType="separate"/>
      </w:r>
      <w:r w:rsidRPr="0031231D">
        <w:rPr>
          <w:noProof/>
          <w:lang w:val="es-ES"/>
        </w:rPr>
        <w:t>7</w:t>
      </w:r>
      <w:r>
        <w:rPr>
          <w:noProof/>
        </w:rPr>
        <w:fldChar w:fldCharType="end"/>
      </w:r>
    </w:p>
    <w:p w:rsidR="0031231D" w:rsidRPr="0031231D" w:rsidRDefault="0031231D">
      <w:pPr>
        <w:pStyle w:val="TOC2"/>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Proceso de los subcomités</w:t>
      </w:r>
      <w:r w:rsidRPr="0031231D">
        <w:rPr>
          <w:noProof/>
          <w:lang w:val="es-ES"/>
        </w:rPr>
        <w:tab/>
      </w:r>
      <w:r>
        <w:rPr>
          <w:noProof/>
        </w:rPr>
        <w:fldChar w:fldCharType="begin"/>
      </w:r>
      <w:r w:rsidRPr="0031231D">
        <w:rPr>
          <w:noProof/>
          <w:lang w:val="es-ES"/>
        </w:rPr>
        <w:instrText xml:space="preserve"> PAGEREF _Toc73701025 \h </w:instrText>
      </w:r>
      <w:r>
        <w:rPr>
          <w:noProof/>
        </w:rPr>
      </w:r>
      <w:r>
        <w:rPr>
          <w:noProof/>
        </w:rPr>
        <w:fldChar w:fldCharType="separate"/>
      </w:r>
      <w:r w:rsidRPr="0031231D">
        <w:rPr>
          <w:noProof/>
          <w:lang w:val="es-ES"/>
        </w:rPr>
        <w:t>7</w:t>
      </w:r>
      <w:r>
        <w:rPr>
          <w:noProof/>
        </w:rPr>
        <w:fldChar w:fldCharType="end"/>
      </w:r>
    </w:p>
    <w:p w:rsidR="0031231D" w:rsidRPr="0031231D" w:rsidRDefault="0031231D">
      <w:pPr>
        <w:pStyle w:val="TOC3"/>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Estructura, temas y tareas de los subcomités</w:t>
      </w:r>
      <w:r w:rsidRPr="0031231D">
        <w:rPr>
          <w:noProof/>
          <w:lang w:val="es-ES"/>
        </w:rPr>
        <w:tab/>
      </w:r>
      <w:r>
        <w:rPr>
          <w:noProof/>
        </w:rPr>
        <w:fldChar w:fldCharType="begin"/>
      </w:r>
      <w:r w:rsidRPr="0031231D">
        <w:rPr>
          <w:noProof/>
          <w:lang w:val="es-ES"/>
        </w:rPr>
        <w:instrText xml:space="preserve"> PAGEREF _Toc73701026 \h </w:instrText>
      </w:r>
      <w:r>
        <w:rPr>
          <w:noProof/>
        </w:rPr>
      </w:r>
      <w:r>
        <w:rPr>
          <w:noProof/>
        </w:rPr>
        <w:fldChar w:fldCharType="separate"/>
      </w:r>
      <w:r w:rsidRPr="0031231D">
        <w:rPr>
          <w:noProof/>
          <w:lang w:val="es-ES"/>
        </w:rPr>
        <w:t>7</w:t>
      </w:r>
      <w:r>
        <w:rPr>
          <w:noProof/>
        </w:rPr>
        <w:fldChar w:fldCharType="end"/>
      </w:r>
    </w:p>
    <w:p w:rsidR="0031231D" w:rsidRPr="0031231D" w:rsidRDefault="0031231D">
      <w:pPr>
        <w:pStyle w:val="TOC3"/>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Funciones, planes de trabajo y proceso para reuniones de los subcomités</w:t>
      </w:r>
      <w:r w:rsidRPr="0031231D">
        <w:rPr>
          <w:noProof/>
          <w:lang w:val="es-ES"/>
        </w:rPr>
        <w:tab/>
      </w:r>
      <w:r>
        <w:rPr>
          <w:noProof/>
        </w:rPr>
        <w:fldChar w:fldCharType="begin"/>
      </w:r>
      <w:r w:rsidRPr="0031231D">
        <w:rPr>
          <w:noProof/>
          <w:lang w:val="es-ES"/>
        </w:rPr>
        <w:instrText xml:space="preserve"> PAGEREF _Toc73701027 \h </w:instrText>
      </w:r>
      <w:r>
        <w:rPr>
          <w:noProof/>
        </w:rPr>
      </w:r>
      <w:r>
        <w:rPr>
          <w:noProof/>
        </w:rPr>
        <w:fldChar w:fldCharType="separate"/>
      </w:r>
      <w:r w:rsidRPr="0031231D">
        <w:rPr>
          <w:noProof/>
          <w:lang w:val="es-ES"/>
        </w:rPr>
        <w:t>8</w:t>
      </w:r>
      <w:r>
        <w:rPr>
          <w:noProof/>
        </w:rPr>
        <w:fldChar w:fldCharType="end"/>
      </w:r>
    </w:p>
    <w:p w:rsidR="0031231D" w:rsidRPr="0031231D" w:rsidRDefault="0031231D">
      <w:pPr>
        <w:pStyle w:val="TOC3"/>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Presentación de informes a la Comisión y a otros subcomités</w:t>
      </w:r>
      <w:r w:rsidRPr="0031231D">
        <w:rPr>
          <w:noProof/>
          <w:lang w:val="es-ES"/>
        </w:rPr>
        <w:tab/>
      </w:r>
      <w:r>
        <w:rPr>
          <w:noProof/>
        </w:rPr>
        <w:fldChar w:fldCharType="begin"/>
      </w:r>
      <w:r w:rsidRPr="0031231D">
        <w:rPr>
          <w:noProof/>
          <w:lang w:val="es-ES"/>
        </w:rPr>
        <w:instrText xml:space="preserve"> PAGEREF _Toc73701028 \h </w:instrText>
      </w:r>
      <w:r>
        <w:rPr>
          <w:noProof/>
        </w:rPr>
      </w:r>
      <w:r>
        <w:rPr>
          <w:noProof/>
        </w:rPr>
        <w:fldChar w:fldCharType="separate"/>
      </w:r>
      <w:r w:rsidRPr="0031231D">
        <w:rPr>
          <w:noProof/>
          <w:lang w:val="es-ES"/>
        </w:rPr>
        <w:t>9</w:t>
      </w:r>
      <w:r>
        <w:rPr>
          <w:noProof/>
        </w:rPr>
        <w:fldChar w:fldCharType="end"/>
      </w:r>
    </w:p>
    <w:p w:rsidR="0031231D" w:rsidRPr="0031231D" w:rsidRDefault="0031231D">
      <w:pPr>
        <w:pStyle w:val="TOC3"/>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Normas de comunicación</w:t>
      </w:r>
      <w:r w:rsidRPr="0031231D">
        <w:rPr>
          <w:noProof/>
          <w:lang w:val="es-ES"/>
        </w:rPr>
        <w:tab/>
      </w:r>
      <w:r>
        <w:rPr>
          <w:noProof/>
        </w:rPr>
        <w:fldChar w:fldCharType="begin"/>
      </w:r>
      <w:r w:rsidRPr="0031231D">
        <w:rPr>
          <w:noProof/>
          <w:lang w:val="es-ES"/>
        </w:rPr>
        <w:instrText xml:space="preserve"> PAGEREF _Toc73701029 \h </w:instrText>
      </w:r>
      <w:r>
        <w:rPr>
          <w:noProof/>
        </w:rPr>
      </w:r>
      <w:r>
        <w:rPr>
          <w:noProof/>
        </w:rPr>
        <w:fldChar w:fldCharType="separate"/>
      </w:r>
      <w:r w:rsidRPr="0031231D">
        <w:rPr>
          <w:noProof/>
          <w:lang w:val="es-ES"/>
        </w:rPr>
        <w:t>10</w:t>
      </w:r>
      <w:r>
        <w:rPr>
          <w:noProof/>
        </w:rPr>
        <w:fldChar w:fldCharType="end"/>
      </w:r>
    </w:p>
    <w:p w:rsidR="0031231D" w:rsidRPr="0031231D" w:rsidRDefault="0031231D">
      <w:pPr>
        <w:pStyle w:val="TOC1"/>
        <w:rPr>
          <w:rFonts w:asciiTheme="minorHAnsi" w:eastAsiaTheme="minorEastAsia" w:hAnsiTheme="minorHAnsi" w:cstheme="minorBidi"/>
          <w:b w:val="0"/>
          <w:bCs w:val="0"/>
          <w:color w:val="auto"/>
          <w:sz w:val="22"/>
          <w:szCs w:val="22"/>
          <w:lang w:bidi="ar-SA"/>
        </w:rPr>
      </w:pPr>
      <w:r>
        <w:t>Enfoque de participación comunitaria</w:t>
      </w:r>
      <w:r>
        <w:tab/>
      </w:r>
      <w:r>
        <w:fldChar w:fldCharType="begin"/>
      </w:r>
      <w:r>
        <w:instrText xml:space="preserve"> PAGEREF _Toc73701030 \h </w:instrText>
      </w:r>
      <w:r>
        <w:fldChar w:fldCharType="separate"/>
      </w:r>
      <w:r>
        <w:t>10</w:t>
      </w:r>
      <w:r>
        <w:fldChar w:fldCharType="end"/>
      </w:r>
    </w:p>
    <w:p w:rsidR="0031231D" w:rsidRPr="0031231D" w:rsidRDefault="0031231D">
      <w:pPr>
        <w:pStyle w:val="TOC2"/>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Objetivos y visión general</w:t>
      </w:r>
      <w:r w:rsidRPr="0031231D">
        <w:rPr>
          <w:noProof/>
          <w:lang w:val="es-ES"/>
        </w:rPr>
        <w:tab/>
      </w:r>
      <w:r>
        <w:rPr>
          <w:noProof/>
        </w:rPr>
        <w:fldChar w:fldCharType="begin"/>
      </w:r>
      <w:r w:rsidRPr="0031231D">
        <w:rPr>
          <w:noProof/>
          <w:lang w:val="es-ES"/>
        </w:rPr>
        <w:instrText xml:space="preserve"> PAGEREF _Toc73701031 \h </w:instrText>
      </w:r>
      <w:r>
        <w:rPr>
          <w:noProof/>
        </w:rPr>
      </w:r>
      <w:r>
        <w:rPr>
          <w:noProof/>
        </w:rPr>
        <w:fldChar w:fldCharType="separate"/>
      </w:r>
      <w:r w:rsidRPr="0031231D">
        <w:rPr>
          <w:noProof/>
          <w:lang w:val="es-ES"/>
        </w:rPr>
        <w:t>10</w:t>
      </w:r>
      <w:r>
        <w:rPr>
          <w:noProof/>
        </w:rPr>
        <w:fldChar w:fldCharType="end"/>
      </w:r>
    </w:p>
    <w:p w:rsidR="0031231D" w:rsidRPr="0031231D" w:rsidRDefault="0031231D">
      <w:pPr>
        <w:pStyle w:val="TOC2"/>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Poblaciones prioritarias</w:t>
      </w:r>
      <w:r w:rsidRPr="0031231D">
        <w:rPr>
          <w:noProof/>
          <w:lang w:val="es-ES"/>
        </w:rPr>
        <w:tab/>
      </w:r>
      <w:r>
        <w:rPr>
          <w:noProof/>
        </w:rPr>
        <w:fldChar w:fldCharType="begin"/>
      </w:r>
      <w:r w:rsidRPr="0031231D">
        <w:rPr>
          <w:noProof/>
          <w:lang w:val="es-ES"/>
        </w:rPr>
        <w:instrText xml:space="preserve"> PAGEREF _Toc73701032 \h </w:instrText>
      </w:r>
      <w:r>
        <w:rPr>
          <w:noProof/>
        </w:rPr>
      </w:r>
      <w:r>
        <w:rPr>
          <w:noProof/>
        </w:rPr>
        <w:fldChar w:fldCharType="separate"/>
      </w:r>
      <w:r w:rsidRPr="0031231D">
        <w:rPr>
          <w:noProof/>
          <w:lang w:val="es-ES"/>
        </w:rPr>
        <w:t>11</w:t>
      </w:r>
      <w:r>
        <w:rPr>
          <w:noProof/>
        </w:rPr>
        <w:fldChar w:fldCharType="end"/>
      </w:r>
    </w:p>
    <w:p w:rsidR="0031231D" w:rsidRPr="0031231D" w:rsidRDefault="0031231D">
      <w:pPr>
        <w:pStyle w:val="TOC3"/>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Panorama demográfico de San José</w:t>
      </w:r>
      <w:r w:rsidRPr="0031231D">
        <w:rPr>
          <w:noProof/>
          <w:lang w:val="es-ES"/>
        </w:rPr>
        <w:tab/>
      </w:r>
      <w:r>
        <w:rPr>
          <w:noProof/>
        </w:rPr>
        <w:fldChar w:fldCharType="begin"/>
      </w:r>
      <w:r w:rsidRPr="0031231D">
        <w:rPr>
          <w:noProof/>
          <w:lang w:val="es-ES"/>
        </w:rPr>
        <w:instrText xml:space="preserve"> PAGEREF _Toc73701033 \h </w:instrText>
      </w:r>
      <w:r>
        <w:rPr>
          <w:noProof/>
        </w:rPr>
      </w:r>
      <w:r>
        <w:rPr>
          <w:noProof/>
        </w:rPr>
        <w:fldChar w:fldCharType="separate"/>
      </w:r>
      <w:r w:rsidRPr="0031231D">
        <w:rPr>
          <w:noProof/>
          <w:lang w:val="es-ES"/>
        </w:rPr>
        <w:t>11</w:t>
      </w:r>
      <w:r>
        <w:rPr>
          <w:noProof/>
        </w:rPr>
        <w:fldChar w:fldCharType="end"/>
      </w:r>
    </w:p>
    <w:p w:rsidR="0031231D" w:rsidRPr="0031231D" w:rsidRDefault="0031231D">
      <w:pPr>
        <w:pStyle w:val="TOC3"/>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Poblaciones prioritarias</w:t>
      </w:r>
      <w:r w:rsidRPr="0031231D">
        <w:rPr>
          <w:noProof/>
          <w:lang w:val="es-ES"/>
        </w:rPr>
        <w:tab/>
      </w:r>
      <w:r>
        <w:rPr>
          <w:noProof/>
        </w:rPr>
        <w:fldChar w:fldCharType="begin"/>
      </w:r>
      <w:r w:rsidRPr="0031231D">
        <w:rPr>
          <w:noProof/>
          <w:lang w:val="es-ES"/>
        </w:rPr>
        <w:instrText xml:space="preserve"> PAGEREF _Toc73701034 \h </w:instrText>
      </w:r>
      <w:r>
        <w:rPr>
          <w:noProof/>
        </w:rPr>
      </w:r>
      <w:r>
        <w:rPr>
          <w:noProof/>
        </w:rPr>
        <w:fldChar w:fldCharType="separate"/>
      </w:r>
      <w:r w:rsidRPr="0031231D">
        <w:rPr>
          <w:noProof/>
          <w:lang w:val="es-ES"/>
        </w:rPr>
        <w:t>12</w:t>
      </w:r>
      <w:r>
        <w:rPr>
          <w:noProof/>
        </w:rPr>
        <w:fldChar w:fldCharType="end"/>
      </w:r>
    </w:p>
    <w:p w:rsidR="0031231D" w:rsidRPr="0031231D" w:rsidRDefault="0031231D">
      <w:pPr>
        <w:pStyle w:val="TOC2"/>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Estrategia de alcance y participación</w:t>
      </w:r>
      <w:r w:rsidRPr="0031231D">
        <w:rPr>
          <w:noProof/>
          <w:lang w:val="es-ES"/>
        </w:rPr>
        <w:tab/>
      </w:r>
      <w:r>
        <w:rPr>
          <w:noProof/>
        </w:rPr>
        <w:fldChar w:fldCharType="begin"/>
      </w:r>
      <w:r w:rsidRPr="0031231D">
        <w:rPr>
          <w:noProof/>
          <w:lang w:val="es-ES"/>
        </w:rPr>
        <w:instrText xml:space="preserve"> PAGEREF _Toc73701035 \h </w:instrText>
      </w:r>
      <w:r>
        <w:rPr>
          <w:noProof/>
        </w:rPr>
      </w:r>
      <w:r>
        <w:rPr>
          <w:noProof/>
        </w:rPr>
        <w:fldChar w:fldCharType="separate"/>
      </w:r>
      <w:r w:rsidRPr="0031231D">
        <w:rPr>
          <w:noProof/>
          <w:lang w:val="es-ES"/>
        </w:rPr>
        <w:t>13</w:t>
      </w:r>
      <w:r>
        <w:rPr>
          <w:noProof/>
        </w:rPr>
        <w:fldChar w:fldCharType="end"/>
      </w:r>
    </w:p>
    <w:p w:rsidR="0031231D" w:rsidRPr="0031231D" w:rsidRDefault="0031231D">
      <w:pPr>
        <w:pStyle w:val="TOC3"/>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Proceso de colaboración con la comunidad</w:t>
      </w:r>
      <w:r w:rsidRPr="0031231D">
        <w:rPr>
          <w:noProof/>
          <w:lang w:val="es-ES"/>
        </w:rPr>
        <w:tab/>
      </w:r>
      <w:r>
        <w:rPr>
          <w:noProof/>
        </w:rPr>
        <w:fldChar w:fldCharType="begin"/>
      </w:r>
      <w:r w:rsidRPr="0031231D">
        <w:rPr>
          <w:noProof/>
          <w:lang w:val="es-ES"/>
        </w:rPr>
        <w:instrText xml:space="preserve"> PAGEREF _Toc73701036 \h </w:instrText>
      </w:r>
      <w:r>
        <w:rPr>
          <w:noProof/>
        </w:rPr>
      </w:r>
      <w:r>
        <w:rPr>
          <w:noProof/>
        </w:rPr>
        <w:fldChar w:fldCharType="separate"/>
      </w:r>
      <w:r w:rsidRPr="0031231D">
        <w:rPr>
          <w:noProof/>
          <w:lang w:val="es-ES"/>
        </w:rPr>
        <w:t>14</w:t>
      </w:r>
      <w:r>
        <w:rPr>
          <w:noProof/>
        </w:rPr>
        <w:fldChar w:fldCharType="end"/>
      </w:r>
    </w:p>
    <w:p w:rsidR="0031231D" w:rsidRPr="0031231D" w:rsidRDefault="0031231D">
      <w:pPr>
        <w:pStyle w:val="TOC3"/>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Fases de alcance y participación</w:t>
      </w:r>
      <w:r w:rsidRPr="0031231D">
        <w:rPr>
          <w:noProof/>
          <w:lang w:val="es-ES"/>
        </w:rPr>
        <w:tab/>
      </w:r>
      <w:r>
        <w:rPr>
          <w:noProof/>
        </w:rPr>
        <w:fldChar w:fldCharType="begin"/>
      </w:r>
      <w:r w:rsidRPr="0031231D">
        <w:rPr>
          <w:noProof/>
          <w:lang w:val="es-ES"/>
        </w:rPr>
        <w:instrText xml:space="preserve"> PAGEREF _Toc73701037 \h </w:instrText>
      </w:r>
      <w:r>
        <w:rPr>
          <w:noProof/>
        </w:rPr>
      </w:r>
      <w:r>
        <w:rPr>
          <w:noProof/>
        </w:rPr>
        <w:fldChar w:fldCharType="separate"/>
      </w:r>
      <w:r w:rsidRPr="0031231D">
        <w:rPr>
          <w:noProof/>
          <w:lang w:val="es-ES"/>
        </w:rPr>
        <w:t>15</w:t>
      </w:r>
      <w:r>
        <w:rPr>
          <w:noProof/>
        </w:rPr>
        <w:fldChar w:fldCharType="end"/>
      </w:r>
    </w:p>
    <w:p w:rsidR="0031231D" w:rsidRPr="0031231D" w:rsidRDefault="0031231D">
      <w:pPr>
        <w:pStyle w:val="TOC3"/>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Canales y actividades de alcance y participación</w:t>
      </w:r>
      <w:r w:rsidRPr="0031231D">
        <w:rPr>
          <w:noProof/>
          <w:lang w:val="es-ES"/>
        </w:rPr>
        <w:tab/>
      </w:r>
      <w:r>
        <w:rPr>
          <w:noProof/>
        </w:rPr>
        <w:fldChar w:fldCharType="begin"/>
      </w:r>
      <w:r w:rsidRPr="0031231D">
        <w:rPr>
          <w:noProof/>
          <w:lang w:val="es-ES"/>
        </w:rPr>
        <w:instrText xml:space="preserve"> PAGEREF _Toc73701038 \h </w:instrText>
      </w:r>
      <w:r>
        <w:rPr>
          <w:noProof/>
        </w:rPr>
      </w:r>
      <w:r>
        <w:rPr>
          <w:noProof/>
        </w:rPr>
        <w:fldChar w:fldCharType="separate"/>
      </w:r>
      <w:r w:rsidRPr="0031231D">
        <w:rPr>
          <w:noProof/>
          <w:lang w:val="es-ES"/>
        </w:rPr>
        <w:t>16</w:t>
      </w:r>
      <w:r>
        <w:rPr>
          <w:noProof/>
        </w:rPr>
        <w:fldChar w:fldCharType="end"/>
      </w:r>
    </w:p>
    <w:p w:rsidR="0031231D" w:rsidRPr="0031231D" w:rsidRDefault="0031231D">
      <w:pPr>
        <w:pStyle w:val="TOC2"/>
        <w:tabs>
          <w:tab w:val="right" w:pos="10070"/>
        </w:tabs>
        <w:rPr>
          <w:rFonts w:asciiTheme="minorHAnsi" w:eastAsiaTheme="minorEastAsia" w:hAnsiTheme="minorHAnsi" w:cstheme="minorBidi"/>
          <w:noProof/>
          <w:color w:val="auto"/>
          <w:sz w:val="22"/>
          <w:szCs w:val="22"/>
          <w:lang w:val="es-ES" w:bidi="ar-SA"/>
        </w:rPr>
      </w:pPr>
      <w:r w:rsidRPr="0031231D">
        <w:rPr>
          <w:noProof/>
          <w:lang w:val="es-ES"/>
        </w:rPr>
        <w:t>Mensajes públicos sobre la revisión de los Estatutos (por actualizar)</w:t>
      </w:r>
      <w:r w:rsidRPr="0031231D">
        <w:rPr>
          <w:noProof/>
          <w:lang w:val="es-ES"/>
        </w:rPr>
        <w:tab/>
      </w:r>
      <w:r>
        <w:rPr>
          <w:noProof/>
        </w:rPr>
        <w:fldChar w:fldCharType="begin"/>
      </w:r>
      <w:r w:rsidRPr="0031231D">
        <w:rPr>
          <w:noProof/>
          <w:lang w:val="es-ES"/>
        </w:rPr>
        <w:instrText xml:space="preserve"> PAGEREF _Toc73701039 \h </w:instrText>
      </w:r>
      <w:r>
        <w:rPr>
          <w:noProof/>
        </w:rPr>
      </w:r>
      <w:r>
        <w:rPr>
          <w:noProof/>
        </w:rPr>
        <w:fldChar w:fldCharType="separate"/>
      </w:r>
      <w:r w:rsidRPr="0031231D">
        <w:rPr>
          <w:noProof/>
          <w:lang w:val="es-ES"/>
        </w:rPr>
        <w:t>17</w:t>
      </w:r>
      <w:r>
        <w:rPr>
          <w:noProof/>
        </w:rPr>
        <w:fldChar w:fldCharType="end"/>
      </w:r>
    </w:p>
    <w:p w:rsidR="0031231D" w:rsidRPr="0031231D" w:rsidRDefault="0031231D">
      <w:pPr>
        <w:pStyle w:val="TOC1"/>
        <w:rPr>
          <w:rFonts w:asciiTheme="minorHAnsi" w:eastAsiaTheme="minorEastAsia" w:hAnsiTheme="minorHAnsi" w:cstheme="minorBidi"/>
          <w:b w:val="0"/>
          <w:bCs w:val="0"/>
          <w:color w:val="auto"/>
          <w:sz w:val="22"/>
          <w:szCs w:val="22"/>
          <w:lang w:bidi="ar-SA"/>
        </w:rPr>
      </w:pPr>
      <w:r>
        <w:t>Apéndice A. Lista de contactos con la comunidad</w:t>
      </w:r>
      <w:r>
        <w:tab/>
      </w:r>
      <w:r>
        <w:fldChar w:fldCharType="begin"/>
      </w:r>
      <w:r>
        <w:instrText xml:space="preserve"> PAGEREF _Toc73701040 \h </w:instrText>
      </w:r>
      <w:r>
        <w:fldChar w:fldCharType="separate"/>
      </w:r>
      <w:r>
        <w:t>18</w:t>
      </w:r>
      <w:r>
        <w:fldChar w:fldCharType="end"/>
      </w:r>
    </w:p>
    <w:p w:rsidR="005E5859" w:rsidRPr="0031231D" w:rsidRDefault="0031231D" w:rsidP="005E5859">
      <w:pPr>
        <w:tabs>
          <w:tab w:val="right" w:pos="9406"/>
        </w:tabs>
        <w:spacing w:line="276" w:lineRule="auto"/>
        <w:rPr>
          <w:b/>
          <w:bCs/>
          <w:color w:val="434343"/>
          <w:lang w:val="es-ES"/>
        </w:rPr>
      </w:pPr>
      <w:r>
        <w:rPr>
          <w:b/>
          <w:bCs/>
          <w:color w:val="434343"/>
          <w:lang w:val="es-ES"/>
        </w:rPr>
        <w:fldChar w:fldCharType="end"/>
      </w:r>
    </w:p>
    <w:p w:rsidR="0031231D" w:rsidRPr="0031231D" w:rsidRDefault="0031231D" w:rsidP="005E5859">
      <w:pPr>
        <w:tabs>
          <w:tab w:val="right" w:pos="9406"/>
        </w:tabs>
        <w:spacing w:line="276" w:lineRule="auto"/>
        <w:rPr>
          <w:b/>
          <w:bCs/>
          <w:color w:val="434343"/>
          <w:lang w:val="es-ES"/>
        </w:rPr>
      </w:pPr>
    </w:p>
    <w:p w:rsidR="005E5859" w:rsidRPr="0031231D" w:rsidRDefault="005E5859" w:rsidP="005E5859">
      <w:pPr>
        <w:tabs>
          <w:tab w:val="right" w:pos="9406"/>
        </w:tabs>
        <w:spacing w:line="276" w:lineRule="auto"/>
        <w:rPr>
          <w:b/>
          <w:bCs/>
          <w:color w:val="434343"/>
          <w:lang w:val="es-ES"/>
        </w:rPr>
      </w:pPr>
      <w:r w:rsidRPr="0031231D">
        <w:rPr>
          <w:b/>
          <w:bCs/>
          <w:color w:val="434343"/>
          <w:lang w:val="es-ES"/>
        </w:rPr>
        <w:br w:type="page"/>
      </w:r>
    </w:p>
    <w:p w:rsidR="001E44E7" w:rsidRPr="0031231D" w:rsidRDefault="001E44E7">
      <w:pPr>
        <w:spacing w:line="1" w:lineRule="exact"/>
        <w:rPr>
          <w:sz w:val="2"/>
          <w:szCs w:val="2"/>
          <w:lang w:val="es-ES"/>
        </w:rPr>
      </w:pPr>
    </w:p>
    <w:p w:rsidR="001E44E7" w:rsidRPr="0031231D" w:rsidRDefault="00DB7118" w:rsidP="0031231D">
      <w:pPr>
        <w:pStyle w:val="Heading1"/>
      </w:pPr>
      <w:bookmarkStart w:id="6" w:name="bookmark7"/>
      <w:bookmarkStart w:id="7" w:name="bookmark8"/>
      <w:bookmarkStart w:id="8" w:name="bookmark6"/>
      <w:bookmarkStart w:id="9" w:name="_Toc73701019"/>
      <w:r w:rsidRPr="0031231D">
        <w:t xml:space="preserve">Estructura de la </w:t>
      </w:r>
      <w:r w:rsidR="001A0DF5">
        <w:t>C</w:t>
      </w:r>
      <w:r w:rsidRPr="0031231D">
        <w:t>omisión</w:t>
      </w:r>
      <w:bookmarkEnd w:id="6"/>
      <w:bookmarkEnd w:id="7"/>
      <w:bookmarkEnd w:id="8"/>
      <w:bookmarkEnd w:id="9"/>
    </w:p>
    <w:p w:rsidR="001E44E7" w:rsidRPr="00CD2FCB" w:rsidRDefault="00DB7118" w:rsidP="00D55C36">
      <w:pPr>
        <w:spacing w:line="276" w:lineRule="auto"/>
        <w:rPr>
          <w:color w:val="434343"/>
          <w:lang w:val="es-ES"/>
        </w:rPr>
      </w:pPr>
      <w:r w:rsidRPr="00DB7118">
        <w:rPr>
          <w:color w:val="434343"/>
          <w:lang w:val="es-ES_tradnl"/>
        </w:rPr>
        <w:t xml:space="preserve">La Comisión de Revisión </w:t>
      </w:r>
      <w:r w:rsidR="00A83EEB">
        <w:rPr>
          <w:color w:val="434343"/>
          <w:lang w:val="es-ES_tradnl"/>
        </w:rPr>
        <w:t xml:space="preserve">de </w:t>
      </w:r>
      <w:r w:rsidRPr="00DB7118">
        <w:rPr>
          <w:color w:val="434343"/>
          <w:lang w:val="es-ES_tradnl"/>
        </w:rPr>
        <w:t>los Estatutos está compuesta por 23 miembros: dos residentes nombrados por cada miembro del Concejo en su distrito y tres miembros generales que residen en cualquier lugar de la Ciudad nombrados por el alcalde.</w:t>
      </w:r>
      <w:r w:rsidR="005E5859" w:rsidRPr="00CD2FCB">
        <w:rPr>
          <w:color w:val="434343"/>
          <w:lang w:val="es-ES"/>
        </w:rPr>
        <w:t xml:space="preserve"> </w:t>
      </w:r>
      <w:r w:rsidRPr="00DB7118">
        <w:rPr>
          <w:color w:val="434343"/>
          <w:lang w:val="es-ES_tradnl"/>
        </w:rPr>
        <w:t>El alcalde nombrará a uno de los miembros generales para que actúe como presidente, presida las reuniones y que solo pueda votar para resolver un empate.</w:t>
      </w:r>
      <w:r w:rsidR="005E5859" w:rsidRPr="00CD2FCB">
        <w:rPr>
          <w:color w:val="434343"/>
          <w:lang w:val="es-ES"/>
        </w:rPr>
        <w:t xml:space="preserve"> </w:t>
      </w:r>
      <w:r w:rsidRPr="00DB7118">
        <w:rPr>
          <w:color w:val="434343"/>
          <w:lang w:val="es-ES_tradnl"/>
        </w:rPr>
        <w:t>De acuerdo con las instrucciones del Concejo, la Comisión será coordinada por un consultor independiente y apoyada por miembros del personal de las oficinas del fiscal y del secretario de la Ciudad.</w:t>
      </w:r>
    </w:p>
    <w:p w:rsidR="005E5859" w:rsidRPr="00CD2FCB" w:rsidRDefault="005E5859">
      <w:pPr>
        <w:rPr>
          <w:lang w:val="es-ES"/>
        </w:rPr>
      </w:pPr>
    </w:p>
    <w:p w:rsidR="001E44E7" w:rsidRPr="00CD2FCB" w:rsidRDefault="00DB7118" w:rsidP="00D55C36">
      <w:pPr>
        <w:spacing w:line="276" w:lineRule="auto"/>
        <w:rPr>
          <w:lang w:val="es-ES"/>
        </w:rPr>
      </w:pPr>
      <w:r w:rsidRPr="00DB7118">
        <w:rPr>
          <w:b/>
          <w:bCs/>
          <w:color w:val="434343"/>
          <w:lang w:val="es-ES_tradnl"/>
        </w:rPr>
        <w:t>Presidente:</w:t>
      </w:r>
      <w:r w:rsidR="005E5859" w:rsidRPr="00CD2FCB">
        <w:rPr>
          <w:b/>
          <w:bCs/>
          <w:color w:val="434343"/>
          <w:lang w:val="es-ES"/>
        </w:rPr>
        <w:t xml:space="preserve"> </w:t>
      </w:r>
      <w:hyperlink r:id="rId8" w:history="1">
        <w:hyperlink r:id="rId9" w:history="1">
          <w:r w:rsidRPr="00DB7118">
            <w:rPr>
              <w:color w:val="434343"/>
              <w:shd w:val="clear" w:color="auto" w:fill="E7E6E6" w:themeFill="background2"/>
              <w:lang w:val="es-ES_tradnl"/>
            </w:rPr>
            <w:t>Frederick Ferrer</w:t>
          </w:r>
        </w:hyperlink>
      </w:hyperlink>
    </w:p>
    <w:p w:rsidR="001E44E7" w:rsidRPr="00CD2FCB" w:rsidRDefault="00DB7118" w:rsidP="00D55C36">
      <w:pPr>
        <w:spacing w:line="276" w:lineRule="auto"/>
        <w:rPr>
          <w:lang w:val="es-ES"/>
        </w:rPr>
      </w:pPr>
      <w:r w:rsidRPr="00DB7118">
        <w:rPr>
          <w:b/>
          <w:bCs/>
          <w:color w:val="434343"/>
          <w:lang w:val="es-ES_tradnl"/>
        </w:rPr>
        <w:t>Vicepresidenta:</w:t>
      </w:r>
      <w:r w:rsidR="005E5859" w:rsidRPr="00CD2FCB">
        <w:rPr>
          <w:b/>
          <w:bCs/>
          <w:color w:val="434343"/>
          <w:lang w:val="es-ES"/>
        </w:rPr>
        <w:t xml:space="preserve"> </w:t>
      </w:r>
      <w:r w:rsidRPr="00DB7118">
        <w:rPr>
          <w:color w:val="434343"/>
          <w:lang w:val="es-ES_tradnl"/>
        </w:rPr>
        <w:t>Christina Johnson</w:t>
      </w:r>
    </w:p>
    <w:p w:rsidR="001E44E7" w:rsidRPr="00CD2FCB" w:rsidRDefault="00DB7118" w:rsidP="00D55C36">
      <w:pPr>
        <w:spacing w:line="276" w:lineRule="auto"/>
        <w:rPr>
          <w:lang w:val="es-ES"/>
        </w:rPr>
      </w:pPr>
      <w:r w:rsidRPr="00DB7118">
        <w:rPr>
          <w:b/>
          <w:bCs/>
          <w:color w:val="434343"/>
          <w:lang w:val="es-ES_tradnl"/>
        </w:rPr>
        <w:t>Consultor:</w:t>
      </w:r>
      <w:r w:rsidR="005E5859" w:rsidRPr="00CD2FCB">
        <w:rPr>
          <w:b/>
          <w:bCs/>
          <w:color w:val="434343"/>
          <w:lang w:val="es-ES"/>
        </w:rPr>
        <w:t xml:space="preserve"> </w:t>
      </w:r>
      <w:r w:rsidRPr="00DB7118">
        <w:rPr>
          <w:color w:val="434343"/>
          <w:lang w:val="es-ES_tradnl"/>
        </w:rPr>
        <w:t>Lawrence Grodeska, CivicMakers, LLC</w:t>
      </w:r>
    </w:p>
    <w:p w:rsidR="001E44E7" w:rsidRPr="00CD2FCB" w:rsidRDefault="00DB7118" w:rsidP="00D55C36">
      <w:pPr>
        <w:spacing w:line="276" w:lineRule="auto"/>
        <w:rPr>
          <w:lang w:val="es-ES"/>
        </w:rPr>
      </w:pPr>
      <w:r w:rsidRPr="00DB7118">
        <w:rPr>
          <w:b/>
          <w:bCs/>
          <w:color w:val="434343"/>
          <w:lang w:val="es-ES_tradnl"/>
        </w:rPr>
        <w:t>Secretaria de la Comisión:</w:t>
      </w:r>
      <w:r w:rsidR="005E5859" w:rsidRPr="00CD2FCB">
        <w:rPr>
          <w:b/>
          <w:bCs/>
          <w:color w:val="434343"/>
          <w:lang w:val="es-ES"/>
        </w:rPr>
        <w:t xml:space="preserve"> </w:t>
      </w:r>
      <w:r w:rsidRPr="00DB7118">
        <w:rPr>
          <w:color w:val="434343"/>
          <w:lang w:val="es-ES_tradnl"/>
        </w:rPr>
        <w:t>Megan Roche (personal de la Ciudad)</w:t>
      </w:r>
    </w:p>
    <w:p w:rsidR="001E44E7" w:rsidRPr="00CD2FCB" w:rsidRDefault="00DB7118" w:rsidP="00D55C36">
      <w:pPr>
        <w:spacing w:line="276" w:lineRule="auto"/>
        <w:rPr>
          <w:lang w:val="es-ES"/>
        </w:rPr>
      </w:pPr>
      <w:r w:rsidRPr="00DB7118">
        <w:rPr>
          <w:b/>
          <w:bCs/>
          <w:color w:val="434343"/>
          <w:lang w:val="es-ES_tradnl"/>
        </w:rPr>
        <w:t xml:space="preserve">La lista de la Comisión </w:t>
      </w:r>
      <w:r w:rsidRPr="00DB7118">
        <w:rPr>
          <w:bCs/>
          <w:color w:val="434343"/>
          <w:lang w:val="es-ES_tradnl"/>
        </w:rPr>
        <w:t>está disponible en</w:t>
      </w:r>
    </w:p>
    <w:p w:rsidR="001E44E7" w:rsidRPr="00CD2FCB" w:rsidRDefault="007F5796" w:rsidP="00D55C36">
      <w:pPr>
        <w:spacing w:line="276" w:lineRule="auto"/>
        <w:rPr>
          <w:color w:val="2F5496" w:themeColor="accent5" w:themeShade="BF"/>
          <w:lang w:val="es-ES"/>
        </w:rPr>
      </w:pPr>
      <w:hyperlink r:id="rId10" w:history="1">
        <w:hyperlink r:id="rId11" w:history="1">
          <w:r w:rsidR="00DB7118" w:rsidRPr="00CD2FCB">
            <w:rPr>
              <w:color w:val="2F5496" w:themeColor="accent5" w:themeShade="BF"/>
              <w:u w:val="single"/>
              <w:lang w:val="es-ES_tradnl"/>
            </w:rPr>
            <w:t>https://www.sanjoseca.gov/your-government/appointees/city-clerk/charter-review-commis</w:t>
          </w:r>
          <w:r w:rsidR="00DB7118" w:rsidRPr="00CD2FCB">
            <w:rPr>
              <w:color w:val="2F5496" w:themeColor="accent5" w:themeShade="BF"/>
              <w:u w:val="single"/>
              <w:lang w:val="es-ES_tradnl"/>
            </w:rPr>
            <w:br/>
            <w:t>sion</w:t>
          </w:r>
        </w:hyperlink>
        <w:bookmarkStart w:id="10" w:name="bookmark9"/>
      </w:hyperlink>
      <w:r w:rsidR="00EA2FF6" w:rsidRPr="00DB7118">
        <w:rPr>
          <w:color w:val="434343"/>
          <w:lang w:val="es-ES_tradnl"/>
        </w:rPr>
        <w:t>.</w:t>
      </w:r>
      <w:hyperlink r:id="rId12" w:history="1"/>
      <w:bookmarkEnd w:id="10"/>
    </w:p>
    <w:p w:rsidR="001E44E7" w:rsidRPr="00CD2FCB" w:rsidRDefault="00DB7118" w:rsidP="0031231D">
      <w:pPr>
        <w:pStyle w:val="Heading1"/>
        <w:rPr>
          <w:lang w:val="es-ES"/>
        </w:rPr>
      </w:pPr>
      <w:bookmarkStart w:id="11" w:name="bookmark10"/>
      <w:bookmarkStart w:id="12" w:name="bookmark11"/>
      <w:bookmarkStart w:id="13" w:name="_Toc73701020"/>
      <w:r w:rsidRPr="00DB7118">
        <w:t>Directivas de la Comisión</w:t>
      </w:r>
      <w:bookmarkEnd w:id="11"/>
      <w:bookmarkEnd w:id="12"/>
      <w:bookmarkEnd w:id="13"/>
    </w:p>
    <w:p w:rsidR="001E44E7" w:rsidRPr="00CD2FCB" w:rsidRDefault="00DB7118" w:rsidP="00D55C36">
      <w:pPr>
        <w:spacing w:line="276" w:lineRule="auto"/>
        <w:rPr>
          <w:color w:val="434343"/>
          <w:lang w:val="es-ES"/>
        </w:rPr>
      </w:pPr>
      <w:r w:rsidRPr="00DB7118">
        <w:rPr>
          <w:color w:val="434343"/>
          <w:lang w:val="es-ES_tradnl"/>
        </w:rPr>
        <w:t xml:space="preserve">Por recomendación del secretario de la Ciudad, la Comisión de Revisión </w:t>
      </w:r>
      <w:r w:rsidR="00EA2FF6">
        <w:rPr>
          <w:color w:val="434343"/>
          <w:lang w:val="es-ES_tradnl"/>
        </w:rPr>
        <w:t xml:space="preserve">de </w:t>
      </w:r>
      <w:r w:rsidRPr="00DB7118">
        <w:rPr>
          <w:color w:val="434343"/>
          <w:lang w:val="es-ES_tradnl"/>
        </w:rPr>
        <w:t>los Estatutos servirá como un comité asesor, sin autoridad para tomar decisiones y con responsabilidades de formular recomendaciones al Concejo Municipal, como se describe en la resolución aprobada el 28 de julio de 2020 por el Concejo Municipal de San José.</w:t>
      </w:r>
      <w:r w:rsidR="005E5859" w:rsidRPr="00CD2FCB">
        <w:rPr>
          <w:color w:val="434343"/>
          <w:lang w:val="es-ES"/>
        </w:rPr>
        <w:t xml:space="preserve"> </w:t>
      </w:r>
      <w:r w:rsidRPr="00DB7118">
        <w:rPr>
          <w:color w:val="434343"/>
          <w:lang w:val="es-ES_tradnl"/>
        </w:rPr>
        <w:t>Las áreas para esas recomendaciones son las siguientes (se ha agregado negrita al texto):</w:t>
      </w:r>
    </w:p>
    <w:p w:rsidR="005E5859" w:rsidRPr="00CD2FCB" w:rsidRDefault="005E5859" w:rsidP="00D55C36">
      <w:pPr>
        <w:spacing w:line="276" w:lineRule="auto"/>
        <w:rPr>
          <w:lang w:val="es-ES"/>
        </w:rPr>
      </w:pPr>
    </w:p>
    <w:p w:rsidR="001E44E7" w:rsidRPr="00CD2FCB" w:rsidRDefault="005E5859" w:rsidP="00D55C36">
      <w:pPr>
        <w:tabs>
          <w:tab w:val="left" w:pos="786"/>
        </w:tabs>
        <w:spacing w:line="276" w:lineRule="auto"/>
        <w:ind w:left="360" w:hanging="360"/>
        <w:rPr>
          <w:color w:val="434343"/>
          <w:lang w:val="es-ES"/>
        </w:rPr>
      </w:pPr>
      <w:r w:rsidRPr="00CD2FCB">
        <w:rPr>
          <w:color w:val="434343"/>
          <w:lang w:val="es-ES"/>
        </w:rPr>
        <w:t>1.</w:t>
      </w:r>
      <w:r w:rsidRPr="00CD2FCB">
        <w:rPr>
          <w:color w:val="434343"/>
          <w:lang w:val="es-ES"/>
        </w:rPr>
        <w:tab/>
      </w:r>
      <w:r w:rsidR="00DB7118" w:rsidRPr="00DB7118">
        <w:rPr>
          <w:color w:val="434343"/>
          <w:lang w:val="es-ES_tradnl"/>
        </w:rPr>
        <w:t xml:space="preserve">Examinar la actual estructura de gobierno, así como </w:t>
      </w:r>
      <w:r w:rsidR="00DB7118" w:rsidRPr="00CD2FCB">
        <w:rPr>
          <w:b/>
          <w:bCs/>
          <w:color w:val="434343"/>
          <w:lang w:val="es-ES_tradnl"/>
        </w:rPr>
        <w:t>una estructura de gobierno que corresponda a la estructura de gobierno “alcalde-Concejo”</w:t>
      </w:r>
      <w:r w:rsidR="00DB7118" w:rsidRPr="00DB7118">
        <w:rPr>
          <w:color w:val="434343"/>
          <w:lang w:val="es-ES_tradnl"/>
        </w:rPr>
        <w:t xml:space="preserve"> que se encuentra en otras ciudades de los Estados Unidos, en las que el alcalde tiene autoridad ejecutiva y el Concejo tiene autoridad legislativa;</w:t>
      </w:r>
    </w:p>
    <w:p w:rsidR="005E5859" w:rsidRPr="00CD2FCB" w:rsidRDefault="005E5859" w:rsidP="00D55C36">
      <w:pPr>
        <w:tabs>
          <w:tab w:val="left" w:pos="786"/>
        </w:tabs>
        <w:spacing w:line="276" w:lineRule="auto"/>
        <w:ind w:left="360" w:hanging="360"/>
        <w:rPr>
          <w:lang w:val="es-ES"/>
        </w:rPr>
      </w:pPr>
    </w:p>
    <w:p w:rsidR="001E44E7" w:rsidRPr="00CD2FCB" w:rsidRDefault="005E5859" w:rsidP="00D55C36">
      <w:pPr>
        <w:tabs>
          <w:tab w:val="left" w:pos="786"/>
        </w:tabs>
        <w:spacing w:line="276" w:lineRule="auto"/>
        <w:ind w:left="360" w:hanging="360"/>
        <w:rPr>
          <w:color w:val="434343"/>
          <w:lang w:val="es-ES"/>
        </w:rPr>
      </w:pPr>
      <w:r w:rsidRPr="00CD2FCB">
        <w:rPr>
          <w:color w:val="434343"/>
          <w:lang w:val="es-ES"/>
        </w:rPr>
        <w:t>2.</w:t>
      </w:r>
      <w:r w:rsidRPr="00CD2FCB">
        <w:rPr>
          <w:color w:val="434343"/>
          <w:lang w:val="es-ES"/>
        </w:rPr>
        <w:tab/>
      </w:r>
      <w:r w:rsidR="00DB7118" w:rsidRPr="00DB7118">
        <w:rPr>
          <w:color w:val="434343"/>
          <w:lang w:val="es-ES_tradnl"/>
        </w:rPr>
        <w:t xml:space="preserve">Investigar y solicitar la opinión de la comunidad sobre un alcalde fuerte y otras posibles reformas de los estatutos para mejorar y actualizar la estructura de gobierno de la Ciudad, incluida la </w:t>
      </w:r>
      <w:r w:rsidR="00EA2FF6">
        <w:rPr>
          <w:color w:val="434343"/>
          <w:lang w:val="es-ES_tradnl"/>
        </w:rPr>
        <w:t>instrucción</w:t>
      </w:r>
      <w:r w:rsidR="00DB7118" w:rsidRPr="00DB7118">
        <w:rPr>
          <w:color w:val="434343"/>
          <w:lang w:val="es-ES_tradnl"/>
        </w:rPr>
        <w:t xml:space="preserve"> de </w:t>
      </w:r>
      <w:r w:rsidR="00DB7118" w:rsidRPr="00CD2FCB">
        <w:rPr>
          <w:b/>
          <w:bCs/>
          <w:color w:val="434343"/>
          <w:lang w:val="es-ES_tradnl"/>
        </w:rPr>
        <w:t>“Armonizar la autoridad ejecutiva del alcalde con las expectativas razonables de los residentes y las empresas locales para una gobernanza democrática receptiva y que rinda cuentas en una gran ciudad de Estados Unidos”;</w:t>
      </w:r>
    </w:p>
    <w:p w:rsidR="005E5859" w:rsidRPr="00CD2FCB" w:rsidRDefault="005E5859" w:rsidP="00D55C36">
      <w:pPr>
        <w:tabs>
          <w:tab w:val="left" w:pos="786"/>
        </w:tabs>
        <w:spacing w:line="276" w:lineRule="auto"/>
        <w:ind w:left="360" w:hanging="360"/>
        <w:rPr>
          <w:lang w:val="es-ES"/>
        </w:rPr>
      </w:pPr>
    </w:p>
    <w:p w:rsidR="001E44E7" w:rsidRPr="00CD2FCB" w:rsidRDefault="005E5859" w:rsidP="00D55C36">
      <w:pPr>
        <w:tabs>
          <w:tab w:val="left" w:pos="786"/>
        </w:tabs>
        <w:spacing w:line="276" w:lineRule="auto"/>
        <w:ind w:left="360" w:hanging="360"/>
        <w:rPr>
          <w:color w:val="434343"/>
          <w:lang w:val="es-ES"/>
        </w:rPr>
      </w:pPr>
      <w:r w:rsidRPr="00CD2FCB">
        <w:rPr>
          <w:color w:val="434343"/>
          <w:lang w:val="es-ES"/>
        </w:rPr>
        <w:lastRenderedPageBreak/>
        <w:t>3.</w:t>
      </w:r>
      <w:r w:rsidRPr="00CD2FCB">
        <w:rPr>
          <w:color w:val="434343"/>
          <w:lang w:val="es-ES"/>
        </w:rPr>
        <w:tab/>
      </w:r>
      <w:r w:rsidR="00DB7118" w:rsidRPr="00DB7118">
        <w:rPr>
          <w:b/>
          <w:bCs/>
          <w:color w:val="434343"/>
          <w:lang w:val="es-ES_tradnl"/>
        </w:rPr>
        <w:t xml:space="preserve">Evaluar si el alcalde electo en 2022 debe cumplir un periodo de dos (2) años o de seis (6) años </w:t>
      </w:r>
      <w:r w:rsidR="00DB7118" w:rsidRPr="00CD2FCB">
        <w:rPr>
          <w:color w:val="434343"/>
          <w:lang w:val="es-ES_tradnl"/>
        </w:rPr>
        <w:t>para hacer la transición de las elecciones para alcalde a las elecciones presidenciales en 2024 o 2028, respectivamente;</w:t>
      </w:r>
    </w:p>
    <w:p w:rsidR="008D7D47" w:rsidRPr="00CD2FCB" w:rsidRDefault="008D7D47" w:rsidP="00D55C36">
      <w:pPr>
        <w:tabs>
          <w:tab w:val="left" w:pos="786"/>
        </w:tabs>
        <w:spacing w:line="276" w:lineRule="auto"/>
        <w:ind w:left="360" w:hanging="360"/>
        <w:rPr>
          <w:lang w:val="es-ES"/>
        </w:rPr>
      </w:pPr>
    </w:p>
    <w:p w:rsidR="001E44E7" w:rsidRPr="00CD2FCB" w:rsidRDefault="005E5859" w:rsidP="00D55C36">
      <w:pPr>
        <w:tabs>
          <w:tab w:val="left" w:pos="754"/>
        </w:tabs>
        <w:spacing w:line="276" w:lineRule="auto"/>
        <w:ind w:left="360" w:hanging="360"/>
        <w:rPr>
          <w:color w:val="434343"/>
          <w:lang w:val="es-ES"/>
        </w:rPr>
      </w:pPr>
      <w:r w:rsidRPr="00CD2FCB">
        <w:rPr>
          <w:color w:val="434343"/>
          <w:lang w:val="es-ES"/>
        </w:rPr>
        <w:t>4.</w:t>
      </w:r>
      <w:r w:rsidRPr="00CD2FCB">
        <w:rPr>
          <w:color w:val="434343"/>
          <w:lang w:val="es-ES"/>
        </w:rPr>
        <w:tab/>
      </w:r>
      <w:r w:rsidR="00DB7118" w:rsidRPr="00DB7118">
        <w:rPr>
          <w:color w:val="434343"/>
          <w:lang w:val="es-ES_tradnl"/>
        </w:rPr>
        <w:t xml:space="preserve">Evaluar la transición del ciclo electoral </w:t>
      </w:r>
      <w:r w:rsidR="00DB7118" w:rsidRPr="00CD2FCB">
        <w:rPr>
          <w:b/>
          <w:bCs/>
          <w:color w:val="434343"/>
          <w:lang w:val="es-ES_tradnl"/>
        </w:rPr>
        <w:t>de los distritos impares para armonizarlos con el ciclo electoral presidencial y los distritos pares con el ciclo electoral para gobernador;</w:t>
      </w:r>
      <w:r w:rsidR="00DB7118" w:rsidRPr="00DB7118">
        <w:rPr>
          <w:color w:val="434343"/>
          <w:lang w:val="es-ES_tradnl"/>
        </w:rPr>
        <w:t xml:space="preserve"> y</w:t>
      </w:r>
    </w:p>
    <w:p w:rsidR="008D7D47" w:rsidRPr="00CD2FCB" w:rsidRDefault="008D7D47" w:rsidP="00D55C36">
      <w:pPr>
        <w:tabs>
          <w:tab w:val="left" w:pos="754"/>
        </w:tabs>
        <w:spacing w:line="276" w:lineRule="auto"/>
        <w:ind w:left="360" w:hanging="360"/>
        <w:rPr>
          <w:lang w:val="es-ES"/>
        </w:rPr>
      </w:pPr>
    </w:p>
    <w:p w:rsidR="001E44E7" w:rsidRPr="00CD2FCB" w:rsidRDefault="005E5859" w:rsidP="00D55C36">
      <w:pPr>
        <w:tabs>
          <w:tab w:val="left" w:pos="754"/>
        </w:tabs>
        <w:spacing w:line="276" w:lineRule="auto"/>
        <w:ind w:left="360" w:hanging="360"/>
        <w:rPr>
          <w:color w:val="434343"/>
          <w:lang w:val="es-ES"/>
        </w:rPr>
      </w:pPr>
      <w:r w:rsidRPr="00CD2FCB">
        <w:rPr>
          <w:color w:val="434343"/>
          <w:lang w:val="es-ES"/>
        </w:rPr>
        <w:t>5.</w:t>
      </w:r>
      <w:r w:rsidRPr="00CD2FCB">
        <w:rPr>
          <w:color w:val="434343"/>
          <w:lang w:val="es-ES"/>
        </w:rPr>
        <w:tab/>
      </w:r>
      <w:r w:rsidR="00DB7118" w:rsidRPr="00DB7118">
        <w:rPr>
          <w:color w:val="434343"/>
          <w:lang w:val="es-ES_tradnl"/>
        </w:rPr>
        <w:t xml:space="preserve">Considerar </w:t>
      </w:r>
      <w:r w:rsidR="00DB7118" w:rsidRPr="00CD2FCB">
        <w:rPr>
          <w:b/>
          <w:bCs/>
          <w:color w:val="434343"/>
          <w:lang w:val="es-ES_tradnl"/>
        </w:rPr>
        <w:t>medidas adicionales y posibles enmiendas de los Estatutos, según sea necesario, que mejoren la rendición de cuentas, la representación y la inclusión en</w:t>
      </w:r>
      <w:r w:rsidR="00DB7118" w:rsidRPr="00DB7118">
        <w:rPr>
          <w:color w:val="434343"/>
          <w:lang w:val="es-ES_tradnl"/>
        </w:rPr>
        <w:t xml:space="preserve"> el Ayuntamiento de San José.</w:t>
      </w:r>
    </w:p>
    <w:p w:rsidR="008D7D47" w:rsidRPr="00CD2FCB" w:rsidRDefault="008D7D47" w:rsidP="00D55C36">
      <w:pPr>
        <w:tabs>
          <w:tab w:val="left" w:pos="754"/>
        </w:tabs>
        <w:spacing w:line="276" w:lineRule="auto"/>
        <w:ind w:left="360" w:hanging="360"/>
        <w:rPr>
          <w:lang w:val="es-ES"/>
        </w:rPr>
      </w:pPr>
    </w:p>
    <w:p w:rsidR="001E44E7" w:rsidRPr="00CD2FCB" w:rsidRDefault="00DB7118" w:rsidP="00D55C36">
      <w:pPr>
        <w:spacing w:line="276" w:lineRule="auto"/>
        <w:rPr>
          <w:color w:val="434343"/>
          <w:lang w:val="es-ES"/>
        </w:rPr>
      </w:pPr>
      <w:r w:rsidRPr="00DB7118">
        <w:rPr>
          <w:color w:val="434343"/>
          <w:lang w:val="es-ES_tradnl"/>
        </w:rPr>
        <w:t>Estas responsabilidades pueden agruparse en tres grandes categorías:</w:t>
      </w:r>
    </w:p>
    <w:p w:rsidR="008D7D47" w:rsidRPr="00CD2FCB" w:rsidRDefault="008D7D47" w:rsidP="00D55C36">
      <w:pPr>
        <w:spacing w:line="276" w:lineRule="auto"/>
        <w:rPr>
          <w:lang w:val="es-ES"/>
        </w:rPr>
      </w:pPr>
    </w:p>
    <w:p w:rsidR="001E44E7" w:rsidRPr="00CD2FCB" w:rsidRDefault="005E5859" w:rsidP="00D55C36">
      <w:pPr>
        <w:spacing w:line="276" w:lineRule="auto"/>
        <w:ind w:left="783" w:hanging="396"/>
        <w:rPr>
          <w:b/>
          <w:bCs/>
          <w:color w:val="595959" w:themeColor="text1" w:themeTint="A6"/>
          <w:lang w:val="es-ES"/>
        </w:rPr>
      </w:pPr>
      <w:bookmarkStart w:id="14" w:name="bookmark12"/>
      <w:bookmarkStart w:id="15" w:name="bookmark13"/>
      <w:r w:rsidRPr="00CD2FCB">
        <w:rPr>
          <w:b/>
          <w:bCs/>
          <w:color w:val="595959"/>
          <w:lang w:val="es-ES"/>
        </w:rPr>
        <w:t>1.</w:t>
      </w:r>
      <w:r w:rsidRPr="00CD2FCB">
        <w:rPr>
          <w:b/>
          <w:bCs/>
          <w:color w:val="595959"/>
          <w:lang w:val="es-ES"/>
        </w:rPr>
        <w:tab/>
      </w:r>
      <w:r w:rsidR="00DB7118" w:rsidRPr="00DB7118">
        <w:rPr>
          <w:b/>
          <w:bCs/>
          <w:color w:val="595959"/>
          <w:lang w:val="es-ES_tradnl"/>
        </w:rPr>
        <w:t>Estructura de gobierno (números 1 y 2)</w:t>
      </w:r>
      <w:bookmarkEnd w:id="14"/>
      <w:bookmarkEnd w:id="15"/>
    </w:p>
    <w:p w:rsidR="001E44E7" w:rsidRPr="00CD2FCB" w:rsidRDefault="00DB7118" w:rsidP="00D55C36">
      <w:pPr>
        <w:spacing w:line="276" w:lineRule="auto"/>
        <w:ind w:left="1440" w:hanging="450"/>
        <w:rPr>
          <w:color w:val="434343"/>
          <w:lang w:val="es-ES"/>
        </w:rPr>
      </w:pPr>
      <w:r w:rsidRPr="00DB7118">
        <w:rPr>
          <w:color w:val="434343"/>
          <w:lang w:val="es-ES_tradnl"/>
        </w:rPr>
        <w:t>A.</w:t>
      </w:r>
      <w:r w:rsidR="008D7D47" w:rsidRPr="00CD2FCB">
        <w:rPr>
          <w:color w:val="434343"/>
          <w:lang w:val="es-ES"/>
        </w:rPr>
        <w:tab/>
      </w:r>
      <w:r w:rsidRPr="00DB7118">
        <w:rPr>
          <w:color w:val="434343"/>
          <w:lang w:val="es-ES_tradnl"/>
        </w:rPr>
        <w:t>Papel de la autoridad ejecutiva del alcalde en las expectativas razonables de los residentes y las empresas locales para una gobernanza democrática receptiva y que rinda cuentas.</w:t>
      </w:r>
    </w:p>
    <w:p w:rsidR="008D7D47" w:rsidRPr="00CD2FCB" w:rsidRDefault="008D7D47" w:rsidP="00D55C36">
      <w:pPr>
        <w:spacing w:line="276" w:lineRule="auto"/>
        <w:ind w:left="1440" w:hanging="450"/>
        <w:rPr>
          <w:color w:val="434343"/>
          <w:lang w:val="es-ES"/>
        </w:rPr>
      </w:pPr>
    </w:p>
    <w:p w:rsidR="001E44E7" w:rsidRPr="00CD2FCB" w:rsidRDefault="005E5859" w:rsidP="00D55C36">
      <w:pPr>
        <w:spacing w:line="276" w:lineRule="auto"/>
        <w:ind w:left="783" w:hanging="396"/>
        <w:rPr>
          <w:b/>
          <w:bCs/>
          <w:color w:val="595959" w:themeColor="text1" w:themeTint="A6"/>
          <w:lang w:val="es-ES"/>
        </w:rPr>
      </w:pPr>
      <w:bookmarkStart w:id="16" w:name="bookmark14"/>
      <w:bookmarkStart w:id="17" w:name="bookmark15"/>
      <w:r w:rsidRPr="00CD2FCB">
        <w:rPr>
          <w:b/>
          <w:bCs/>
          <w:color w:val="595959"/>
          <w:lang w:val="es-ES"/>
        </w:rPr>
        <w:t>2.</w:t>
      </w:r>
      <w:r w:rsidRPr="00CD2FCB">
        <w:rPr>
          <w:b/>
          <w:bCs/>
          <w:color w:val="595959"/>
          <w:lang w:val="es-ES"/>
        </w:rPr>
        <w:tab/>
      </w:r>
      <w:r w:rsidR="00DB7118" w:rsidRPr="00DB7118">
        <w:rPr>
          <w:b/>
          <w:bCs/>
          <w:color w:val="595959"/>
          <w:lang w:val="es-ES_tradnl"/>
        </w:rPr>
        <w:t>Calendario de elecciones (números 3 y 4)</w:t>
      </w:r>
      <w:bookmarkEnd w:id="16"/>
      <w:bookmarkEnd w:id="17"/>
    </w:p>
    <w:p w:rsidR="001E44E7" w:rsidRPr="00CD2FCB" w:rsidRDefault="00DB7118" w:rsidP="00D55C36">
      <w:pPr>
        <w:spacing w:line="276" w:lineRule="auto"/>
        <w:ind w:left="1440" w:hanging="450"/>
        <w:rPr>
          <w:lang w:val="es-ES"/>
        </w:rPr>
      </w:pPr>
      <w:r w:rsidRPr="00DB7118">
        <w:rPr>
          <w:color w:val="434343"/>
          <w:lang w:val="es-ES_tradnl"/>
        </w:rPr>
        <w:t>A.</w:t>
      </w:r>
      <w:r w:rsidR="005E5859" w:rsidRPr="00CD2FCB">
        <w:rPr>
          <w:color w:val="434343"/>
          <w:lang w:val="es-ES"/>
        </w:rPr>
        <w:tab/>
      </w:r>
      <w:r w:rsidRPr="00DB7118">
        <w:rPr>
          <w:color w:val="434343"/>
          <w:lang w:val="es-ES_tradnl"/>
        </w:rPr>
        <w:t>Elecciones para alcalde</w:t>
      </w:r>
    </w:p>
    <w:p w:rsidR="001E44E7" w:rsidRPr="00CD2FCB" w:rsidRDefault="00DB7118" w:rsidP="00D55C36">
      <w:pPr>
        <w:spacing w:line="276" w:lineRule="auto"/>
        <w:ind w:left="1440" w:hanging="450"/>
        <w:rPr>
          <w:color w:val="434343"/>
          <w:lang w:val="es-ES"/>
        </w:rPr>
      </w:pPr>
      <w:r w:rsidRPr="00DB7118">
        <w:rPr>
          <w:color w:val="434343"/>
          <w:lang w:val="es-ES_tradnl"/>
        </w:rPr>
        <w:t>B.</w:t>
      </w:r>
      <w:r w:rsidR="005E5859" w:rsidRPr="00CD2FCB">
        <w:rPr>
          <w:color w:val="434343"/>
          <w:lang w:val="es-ES"/>
        </w:rPr>
        <w:tab/>
      </w:r>
      <w:r w:rsidRPr="00DB7118">
        <w:rPr>
          <w:color w:val="434343"/>
          <w:lang w:val="es-ES_tradnl"/>
        </w:rPr>
        <w:t>Elecciones distritales</w:t>
      </w:r>
    </w:p>
    <w:p w:rsidR="008D7D47" w:rsidRPr="00CD2FCB" w:rsidRDefault="008D7D47" w:rsidP="00D55C36">
      <w:pPr>
        <w:spacing w:line="276" w:lineRule="auto"/>
        <w:ind w:left="1440" w:hanging="450"/>
        <w:rPr>
          <w:lang w:val="es-ES"/>
        </w:rPr>
      </w:pPr>
    </w:p>
    <w:p w:rsidR="001E44E7" w:rsidRPr="00CD2FCB" w:rsidRDefault="005E5859" w:rsidP="00D55C36">
      <w:pPr>
        <w:spacing w:line="276" w:lineRule="auto"/>
        <w:ind w:left="783" w:hanging="396"/>
        <w:rPr>
          <w:b/>
          <w:bCs/>
          <w:color w:val="595959" w:themeColor="text1" w:themeTint="A6"/>
          <w:lang w:val="es-ES"/>
        </w:rPr>
      </w:pPr>
      <w:bookmarkStart w:id="18" w:name="bookmark16"/>
      <w:bookmarkStart w:id="19" w:name="bookmark17"/>
      <w:r w:rsidRPr="00CD2FCB">
        <w:rPr>
          <w:b/>
          <w:bCs/>
          <w:color w:val="595959"/>
          <w:lang w:val="es-ES"/>
        </w:rPr>
        <w:t>3.</w:t>
      </w:r>
      <w:r w:rsidRPr="00CD2FCB">
        <w:rPr>
          <w:b/>
          <w:bCs/>
          <w:color w:val="595959"/>
          <w:lang w:val="es-ES"/>
        </w:rPr>
        <w:tab/>
      </w:r>
      <w:r w:rsidR="00DB7118" w:rsidRPr="00DB7118">
        <w:rPr>
          <w:b/>
          <w:bCs/>
          <w:color w:val="595959"/>
          <w:lang w:val="es-ES_tradnl"/>
        </w:rPr>
        <w:t>Medidas adicionales y posibles enmiendas de los Estatutos que refuercen la rendición de cuentas, la representación y la inclusión (número 5).</w:t>
      </w:r>
      <w:bookmarkEnd w:id="18"/>
      <w:bookmarkEnd w:id="19"/>
    </w:p>
    <w:p w:rsidR="008D7D47" w:rsidRPr="00CD2FCB" w:rsidRDefault="008D7D47" w:rsidP="008D7D47">
      <w:pPr>
        <w:ind w:left="783" w:hanging="396"/>
        <w:rPr>
          <w:b/>
          <w:bCs/>
          <w:color w:val="595959" w:themeColor="text1" w:themeTint="A6"/>
          <w:lang w:val="es-ES"/>
        </w:rPr>
      </w:pPr>
    </w:p>
    <w:p w:rsidR="001E44E7" w:rsidRPr="00CD2FCB" w:rsidRDefault="00DB7118" w:rsidP="00D55C36">
      <w:pPr>
        <w:spacing w:line="276" w:lineRule="auto"/>
        <w:rPr>
          <w:lang w:val="es-ES"/>
        </w:rPr>
      </w:pPr>
      <w:bookmarkStart w:id="20" w:name="bookmark18"/>
      <w:r w:rsidRPr="00DB7118">
        <w:rPr>
          <w:color w:val="434343"/>
          <w:lang w:val="es-ES_tradnl"/>
        </w:rPr>
        <w:t>La Comisión recibió el encargo de presentar recomendaciones sobre lo anterior antes del 14 de diciembre de 2021.</w:t>
      </w:r>
      <w:r w:rsidR="005E5859" w:rsidRPr="00CD2FCB">
        <w:rPr>
          <w:color w:val="434343"/>
          <w:lang w:val="es-ES"/>
        </w:rPr>
        <w:t xml:space="preserve"> </w:t>
      </w:r>
      <w:r w:rsidRPr="00DB7118">
        <w:rPr>
          <w:color w:val="434343"/>
          <w:lang w:val="es-ES_tradnl"/>
        </w:rPr>
        <w:t>Con base en las recomendaciones de la Comisión, el Concejo deberá determinar nuevas revisiones de los Estatutos, de ser necesario, para incluirlas como medida de votación en las elecciones primarias y/o generales estatales del año 2022.</w:t>
      </w:r>
      <w:bookmarkEnd w:id="20"/>
    </w:p>
    <w:p w:rsidR="001E44E7" w:rsidRPr="00CD2FCB" w:rsidRDefault="00DB7118" w:rsidP="0031231D">
      <w:pPr>
        <w:pStyle w:val="Heading1"/>
        <w:rPr>
          <w:lang w:val="es-ES"/>
        </w:rPr>
      </w:pPr>
      <w:bookmarkStart w:id="21" w:name="bookmark19"/>
      <w:bookmarkStart w:id="22" w:name="bookmark20"/>
      <w:bookmarkStart w:id="23" w:name="_Toc73701021"/>
      <w:r w:rsidRPr="00DB7118">
        <w:t>Enfoque</w:t>
      </w:r>
      <w:bookmarkEnd w:id="21"/>
      <w:bookmarkEnd w:id="22"/>
      <w:bookmarkEnd w:id="23"/>
    </w:p>
    <w:p w:rsidR="001E44E7" w:rsidRPr="00CD2FCB" w:rsidRDefault="00DB7118" w:rsidP="00D55C36">
      <w:pPr>
        <w:spacing w:line="276" w:lineRule="auto"/>
        <w:rPr>
          <w:lang w:val="es-ES"/>
        </w:rPr>
      </w:pPr>
      <w:r w:rsidRPr="00CD2FCB">
        <w:rPr>
          <w:lang w:val="es-ES"/>
        </w:rPr>
        <w:t>Para abordar estas responsabilidades y generar recomendaciones para el Concejo, el presidente de la Comisión y el consultor proponen el siguiente enfoque gradual.</w:t>
      </w:r>
      <w:r w:rsidR="005E5859" w:rsidRPr="00CD2FCB">
        <w:rPr>
          <w:lang w:val="es-ES"/>
        </w:rPr>
        <w:br w:type="page"/>
      </w:r>
    </w:p>
    <w:tbl>
      <w:tblPr>
        <w:tblOverlap w:val="never"/>
        <w:tblW w:w="5000" w:type="pct"/>
        <w:tblCellMar>
          <w:left w:w="10" w:type="dxa"/>
          <w:right w:w="10" w:type="dxa"/>
        </w:tblCellMar>
        <w:tblLook w:val="04A0" w:firstRow="1" w:lastRow="0" w:firstColumn="1" w:lastColumn="0" w:noHBand="0" w:noVBand="1"/>
      </w:tblPr>
      <w:tblGrid>
        <w:gridCol w:w="3744"/>
        <w:gridCol w:w="3296"/>
        <w:gridCol w:w="3040"/>
      </w:tblGrid>
      <w:tr w:rsidR="001E44E7" w:rsidRPr="008D7D47" w:rsidTr="008D7D47">
        <w:trPr>
          <w:trHeight w:val="686"/>
        </w:trPr>
        <w:tc>
          <w:tcPr>
            <w:tcW w:w="1857" w:type="pct"/>
            <w:shd w:val="clear" w:color="auto" w:fill="054374"/>
            <w:vAlign w:val="center"/>
          </w:tcPr>
          <w:p w:rsidR="001E44E7" w:rsidRPr="008D7D47" w:rsidRDefault="00DB7118" w:rsidP="008D7D47">
            <w:pPr>
              <w:shd w:val="clear" w:color="auto" w:fill="054374"/>
              <w:jc w:val="center"/>
              <w:rPr>
                <w:sz w:val="22"/>
                <w:szCs w:val="22"/>
              </w:rPr>
            </w:pPr>
            <w:r w:rsidRPr="00DB7118">
              <w:rPr>
                <w:b/>
                <w:bCs/>
                <w:color w:val="FFFFFF"/>
                <w:sz w:val="22"/>
                <w:szCs w:val="22"/>
                <w:lang w:val="es-ES_tradnl"/>
              </w:rPr>
              <w:lastRenderedPageBreak/>
              <w:t>Fase 1</w:t>
            </w:r>
          </w:p>
        </w:tc>
        <w:tc>
          <w:tcPr>
            <w:tcW w:w="1635" w:type="pct"/>
            <w:shd w:val="clear" w:color="auto" w:fill="055594"/>
            <w:vAlign w:val="center"/>
          </w:tcPr>
          <w:p w:rsidR="001E44E7" w:rsidRPr="008D7D47" w:rsidRDefault="00DB7118" w:rsidP="008D7D47">
            <w:pPr>
              <w:shd w:val="clear" w:color="auto" w:fill="055594"/>
              <w:jc w:val="center"/>
              <w:rPr>
                <w:sz w:val="22"/>
                <w:szCs w:val="22"/>
              </w:rPr>
            </w:pPr>
            <w:r w:rsidRPr="00DB7118">
              <w:rPr>
                <w:b/>
                <w:bCs/>
                <w:color w:val="FFFFFF"/>
                <w:sz w:val="22"/>
                <w:szCs w:val="22"/>
                <w:lang w:val="es-ES_tradnl"/>
              </w:rPr>
              <w:t>Fase 2</w:t>
            </w:r>
          </w:p>
        </w:tc>
        <w:tc>
          <w:tcPr>
            <w:tcW w:w="1508" w:type="pct"/>
            <w:shd w:val="clear" w:color="auto" w:fill="056FC5"/>
            <w:vAlign w:val="center"/>
          </w:tcPr>
          <w:p w:rsidR="001E44E7" w:rsidRPr="008D7D47" w:rsidRDefault="00DB7118" w:rsidP="008D7D47">
            <w:pPr>
              <w:shd w:val="clear" w:color="auto" w:fill="056FC5"/>
              <w:jc w:val="center"/>
              <w:rPr>
                <w:sz w:val="22"/>
                <w:szCs w:val="22"/>
              </w:rPr>
            </w:pPr>
            <w:r w:rsidRPr="00DB7118">
              <w:rPr>
                <w:b/>
                <w:bCs/>
                <w:color w:val="FFFFFF"/>
                <w:sz w:val="22"/>
                <w:szCs w:val="22"/>
                <w:lang w:val="es-ES_tradnl"/>
              </w:rPr>
              <w:t>Fase 3</w:t>
            </w:r>
          </w:p>
        </w:tc>
      </w:tr>
      <w:tr w:rsidR="001E44E7" w:rsidRPr="008D7D47" w:rsidTr="00CD2FCB">
        <w:trPr>
          <w:trHeight w:val="405"/>
        </w:trPr>
        <w:tc>
          <w:tcPr>
            <w:tcW w:w="1857" w:type="pct"/>
            <w:shd w:val="clear" w:color="auto" w:fill="FFFFFF"/>
            <w:vAlign w:val="center"/>
          </w:tcPr>
          <w:p w:rsidR="001E44E7" w:rsidRPr="008D7D47" w:rsidRDefault="00DB7118" w:rsidP="00CD2FCB">
            <w:pPr>
              <w:ind w:left="80"/>
              <w:rPr>
                <w:sz w:val="22"/>
                <w:szCs w:val="22"/>
              </w:rPr>
            </w:pPr>
            <w:r w:rsidRPr="00DB7118">
              <w:rPr>
                <w:b/>
                <w:bCs/>
                <w:sz w:val="22"/>
                <w:szCs w:val="22"/>
                <w:lang w:val="es-ES_tradnl"/>
              </w:rPr>
              <w:t>Estudio de los Estatutos</w:t>
            </w:r>
          </w:p>
        </w:tc>
        <w:tc>
          <w:tcPr>
            <w:tcW w:w="1635" w:type="pct"/>
            <w:shd w:val="clear" w:color="auto" w:fill="FFFFFF"/>
            <w:vAlign w:val="center"/>
          </w:tcPr>
          <w:p w:rsidR="001E44E7" w:rsidRPr="008D7D47" w:rsidRDefault="00DB7118" w:rsidP="00CD2FCB">
            <w:pPr>
              <w:ind w:firstLine="60"/>
              <w:rPr>
                <w:sz w:val="22"/>
                <w:szCs w:val="22"/>
              </w:rPr>
            </w:pPr>
            <w:r w:rsidRPr="00DB7118">
              <w:rPr>
                <w:b/>
                <w:bCs/>
                <w:sz w:val="22"/>
                <w:szCs w:val="22"/>
                <w:lang w:val="es-ES_tradnl"/>
              </w:rPr>
              <w:t>Debate sobre los Estatutos</w:t>
            </w:r>
          </w:p>
        </w:tc>
        <w:tc>
          <w:tcPr>
            <w:tcW w:w="1508" w:type="pct"/>
            <w:shd w:val="clear" w:color="auto" w:fill="FFFFFF"/>
            <w:vAlign w:val="center"/>
          </w:tcPr>
          <w:p w:rsidR="001E44E7" w:rsidRPr="008D7D47" w:rsidRDefault="00DB7118" w:rsidP="00CD2FCB">
            <w:pPr>
              <w:ind w:firstLine="60"/>
              <w:rPr>
                <w:sz w:val="22"/>
                <w:szCs w:val="22"/>
              </w:rPr>
            </w:pPr>
            <w:r w:rsidRPr="00DB7118">
              <w:rPr>
                <w:b/>
                <w:bCs/>
                <w:sz w:val="22"/>
                <w:szCs w:val="22"/>
                <w:lang w:val="es-ES_tradnl"/>
              </w:rPr>
              <w:t>Informes de la Comisión</w:t>
            </w:r>
          </w:p>
        </w:tc>
      </w:tr>
      <w:tr w:rsidR="001E44E7" w:rsidRPr="00DC5EB5" w:rsidTr="00CD2FCB">
        <w:trPr>
          <w:trHeight w:val="274"/>
        </w:trPr>
        <w:tc>
          <w:tcPr>
            <w:tcW w:w="1857" w:type="pct"/>
            <w:vMerge w:val="restart"/>
            <w:shd w:val="clear" w:color="auto" w:fill="FFFFFF"/>
          </w:tcPr>
          <w:p w:rsidR="001E44E7" w:rsidRPr="00CD2FCB" w:rsidRDefault="00DB7118" w:rsidP="00CD2FCB">
            <w:pPr>
              <w:pStyle w:val="ListParagraph"/>
              <w:numPr>
                <w:ilvl w:val="0"/>
                <w:numId w:val="8"/>
              </w:numPr>
              <w:ind w:left="350" w:right="404" w:hanging="270"/>
              <w:rPr>
                <w:sz w:val="22"/>
                <w:szCs w:val="22"/>
              </w:rPr>
            </w:pPr>
            <w:r w:rsidRPr="00CD2FCB">
              <w:rPr>
                <w:color w:val="232323"/>
                <w:sz w:val="22"/>
                <w:szCs w:val="22"/>
                <w:lang w:val="es-ES_tradnl"/>
              </w:rPr>
              <w:t>Programación, planificación y acuerdos</w:t>
            </w:r>
          </w:p>
        </w:tc>
        <w:tc>
          <w:tcPr>
            <w:tcW w:w="1635" w:type="pct"/>
            <w:shd w:val="clear" w:color="auto" w:fill="FFFFFF"/>
          </w:tcPr>
          <w:p w:rsidR="001E44E7" w:rsidRPr="00CD2FCB" w:rsidRDefault="00DB7118" w:rsidP="00CD2FCB">
            <w:pPr>
              <w:pStyle w:val="ListParagraph"/>
              <w:numPr>
                <w:ilvl w:val="0"/>
                <w:numId w:val="8"/>
              </w:numPr>
              <w:ind w:left="386" w:right="404" w:hanging="270"/>
              <w:rPr>
                <w:color w:val="232323"/>
                <w:sz w:val="22"/>
                <w:szCs w:val="22"/>
                <w:lang w:val="es-ES_tradnl"/>
              </w:rPr>
            </w:pPr>
            <w:r w:rsidRPr="00DB7118">
              <w:rPr>
                <w:color w:val="232323"/>
                <w:sz w:val="22"/>
                <w:szCs w:val="22"/>
                <w:lang w:val="es-ES_tradnl"/>
              </w:rPr>
              <w:t>Estructura de gobierno</w:t>
            </w:r>
          </w:p>
        </w:tc>
        <w:tc>
          <w:tcPr>
            <w:tcW w:w="1508" w:type="pct"/>
            <w:vMerge w:val="restart"/>
            <w:shd w:val="clear" w:color="auto" w:fill="FFFFFF"/>
          </w:tcPr>
          <w:p w:rsidR="001E44E7" w:rsidRPr="00CD2FCB" w:rsidRDefault="00DB7118" w:rsidP="00CD2FCB">
            <w:pPr>
              <w:pStyle w:val="ListParagraph"/>
              <w:numPr>
                <w:ilvl w:val="0"/>
                <w:numId w:val="8"/>
              </w:numPr>
              <w:ind w:left="330" w:right="404" w:hanging="270"/>
              <w:rPr>
                <w:color w:val="232323"/>
                <w:sz w:val="22"/>
                <w:szCs w:val="22"/>
                <w:lang w:val="es-ES_tradnl"/>
              </w:rPr>
            </w:pPr>
            <w:r w:rsidRPr="00DB7118">
              <w:rPr>
                <w:color w:val="232323"/>
                <w:sz w:val="22"/>
                <w:szCs w:val="22"/>
                <w:lang w:val="es-ES_tradnl"/>
              </w:rPr>
              <w:t>Reconsideración de los debates y de las recomendaciones</w:t>
            </w:r>
          </w:p>
        </w:tc>
      </w:tr>
      <w:tr w:rsidR="001E44E7" w:rsidRPr="008D7D47" w:rsidTr="00CD2FCB">
        <w:trPr>
          <w:trHeight w:val="278"/>
        </w:trPr>
        <w:tc>
          <w:tcPr>
            <w:tcW w:w="1857" w:type="pct"/>
            <w:vMerge/>
            <w:shd w:val="clear" w:color="auto" w:fill="FFFFFF"/>
          </w:tcPr>
          <w:p w:rsidR="001E44E7" w:rsidRPr="00CD2FCB" w:rsidRDefault="001E44E7" w:rsidP="00CD2FCB">
            <w:pPr>
              <w:pStyle w:val="ListParagraph"/>
              <w:numPr>
                <w:ilvl w:val="0"/>
                <w:numId w:val="8"/>
              </w:numPr>
              <w:ind w:left="350" w:right="404" w:hanging="270"/>
              <w:rPr>
                <w:sz w:val="22"/>
                <w:szCs w:val="22"/>
                <w:lang w:val="es-ES"/>
              </w:rPr>
            </w:pPr>
          </w:p>
        </w:tc>
        <w:tc>
          <w:tcPr>
            <w:tcW w:w="1635" w:type="pct"/>
            <w:shd w:val="clear" w:color="auto" w:fill="FFFFFF"/>
          </w:tcPr>
          <w:p w:rsidR="001E44E7" w:rsidRPr="00CD2FCB" w:rsidRDefault="00DB7118" w:rsidP="00CD2FCB">
            <w:pPr>
              <w:pStyle w:val="ListParagraph"/>
              <w:numPr>
                <w:ilvl w:val="0"/>
                <w:numId w:val="8"/>
              </w:numPr>
              <w:ind w:left="386" w:right="404" w:hanging="270"/>
              <w:rPr>
                <w:color w:val="232323"/>
                <w:sz w:val="22"/>
                <w:szCs w:val="22"/>
                <w:lang w:val="es-ES_tradnl"/>
              </w:rPr>
            </w:pPr>
            <w:r w:rsidRPr="00DB7118">
              <w:rPr>
                <w:color w:val="232323"/>
                <w:sz w:val="22"/>
                <w:szCs w:val="22"/>
                <w:lang w:val="es-ES_tradnl"/>
              </w:rPr>
              <w:t>Calendario de elecciones</w:t>
            </w:r>
          </w:p>
        </w:tc>
        <w:tc>
          <w:tcPr>
            <w:tcW w:w="1508" w:type="pct"/>
            <w:vMerge/>
            <w:shd w:val="clear" w:color="auto" w:fill="FFFFFF"/>
          </w:tcPr>
          <w:p w:rsidR="001E44E7" w:rsidRPr="00CD2FCB" w:rsidRDefault="001E44E7" w:rsidP="00CD2FCB">
            <w:pPr>
              <w:pStyle w:val="ListParagraph"/>
              <w:numPr>
                <w:ilvl w:val="0"/>
                <w:numId w:val="8"/>
              </w:numPr>
              <w:ind w:left="330" w:right="404" w:hanging="270"/>
              <w:rPr>
                <w:color w:val="232323"/>
                <w:sz w:val="22"/>
                <w:szCs w:val="22"/>
                <w:lang w:val="es-ES_tradnl"/>
              </w:rPr>
            </w:pPr>
          </w:p>
        </w:tc>
      </w:tr>
      <w:tr w:rsidR="001E44E7" w:rsidRPr="00DC5EB5" w:rsidTr="00CD2FCB">
        <w:trPr>
          <w:trHeight w:val="259"/>
        </w:trPr>
        <w:tc>
          <w:tcPr>
            <w:tcW w:w="1857" w:type="pct"/>
            <w:shd w:val="clear" w:color="auto" w:fill="FFFFFF"/>
          </w:tcPr>
          <w:p w:rsidR="001E44E7" w:rsidRPr="00CD2FCB" w:rsidRDefault="00DB7118" w:rsidP="00DC5EB5">
            <w:pPr>
              <w:pStyle w:val="ListParagraph"/>
              <w:numPr>
                <w:ilvl w:val="0"/>
                <w:numId w:val="8"/>
              </w:numPr>
              <w:ind w:left="350" w:right="404" w:hanging="270"/>
              <w:rPr>
                <w:sz w:val="22"/>
                <w:szCs w:val="22"/>
                <w:lang w:val="es-ES"/>
              </w:rPr>
            </w:pPr>
            <w:r w:rsidRPr="00CD2FCB">
              <w:rPr>
                <w:color w:val="232323"/>
                <w:sz w:val="22"/>
                <w:szCs w:val="22"/>
                <w:lang w:val="es-ES_tradnl"/>
              </w:rPr>
              <w:t xml:space="preserve">Aspectos básicos de </w:t>
            </w:r>
            <w:r w:rsidR="00DC5EB5">
              <w:rPr>
                <w:color w:val="232323"/>
                <w:sz w:val="22"/>
                <w:szCs w:val="22"/>
                <w:lang w:val="es-ES_tradnl"/>
              </w:rPr>
              <w:t>e</w:t>
            </w:r>
            <w:r w:rsidRPr="00CD2FCB">
              <w:rPr>
                <w:color w:val="232323"/>
                <w:sz w:val="22"/>
                <w:szCs w:val="22"/>
                <w:lang w:val="es-ES_tradnl"/>
              </w:rPr>
              <w:t>statutos</w:t>
            </w:r>
            <w:r w:rsidR="00DC5EB5">
              <w:rPr>
                <w:color w:val="232323"/>
                <w:sz w:val="22"/>
                <w:szCs w:val="22"/>
                <w:lang w:val="es-ES_tradnl"/>
              </w:rPr>
              <w:t xml:space="preserve"> municipales</w:t>
            </w:r>
            <w:bookmarkStart w:id="24" w:name="_GoBack"/>
            <w:bookmarkEnd w:id="24"/>
          </w:p>
        </w:tc>
        <w:tc>
          <w:tcPr>
            <w:tcW w:w="1635" w:type="pct"/>
            <w:shd w:val="clear" w:color="auto" w:fill="FFFFFF"/>
          </w:tcPr>
          <w:p w:rsidR="001E44E7" w:rsidRPr="00CD2FCB" w:rsidRDefault="00DB7118" w:rsidP="00CD2FCB">
            <w:pPr>
              <w:pStyle w:val="ListParagraph"/>
              <w:numPr>
                <w:ilvl w:val="0"/>
                <w:numId w:val="8"/>
              </w:numPr>
              <w:ind w:left="386" w:right="404" w:hanging="270"/>
              <w:rPr>
                <w:color w:val="232323"/>
                <w:sz w:val="22"/>
                <w:szCs w:val="22"/>
                <w:lang w:val="es-ES_tradnl"/>
              </w:rPr>
            </w:pPr>
            <w:r w:rsidRPr="00DB7118">
              <w:rPr>
                <w:color w:val="232323"/>
                <w:sz w:val="22"/>
                <w:szCs w:val="22"/>
                <w:lang w:val="es-ES_tradnl"/>
              </w:rPr>
              <w:t>Medidas adicionales</w:t>
            </w:r>
          </w:p>
        </w:tc>
        <w:tc>
          <w:tcPr>
            <w:tcW w:w="1508" w:type="pct"/>
            <w:shd w:val="clear" w:color="auto" w:fill="FFFFFF"/>
          </w:tcPr>
          <w:p w:rsidR="001E44E7" w:rsidRPr="00CD2FCB" w:rsidRDefault="00DB7118" w:rsidP="00CD2FCB">
            <w:pPr>
              <w:pStyle w:val="ListParagraph"/>
              <w:numPr>
                <w:ilvl w:val="0"/>
                <w:numId w:val="8"/>
              </w:numPr>
              <w:ind w:left="330" w:right="404" w:hanging="270"/>
              <w:rPr>
                <w:color w:val="232323"/>
                <w:sz w:val="22"/>
                <w:szCs w:val="22"/>
                <w:lang w:val="es-ES_tradnl"/>
              </w:rPr>
            </w:pPr>
            <w:r w:rsidRPr="00DB7118">
              <w:rPr>
                <w:color w:val="232323"/>
                <w:sz w:val="22"/>
                <w:szCs w:val="22"/>
                <w:lang w:val="es-ES_tradnl"/>
              </w:rPr>
              <w:t>Revisión de los informes preliminares</w:t>
            </w:r>
          </w:p>
        </w:tc>
      </w:tr>
      <w:tr w:rsidR="001E44E7" w:rsidRPr="008D7D47" w:rsidTr="00CD2FCB">
        <w:trPr>
          <w:trHeight w:val="283"/>
        </w:trPr>
        <w:tc>
          <w:tcPr>
            <w:tcW w:w="1857" w:type="pct"/>
            <w:shd w:val="clear" w:color="auto" w:fill="FFFFFF"/>
          </w:tcPr>
          <w:p w:rsidR="001E44E7" w:rsidRPr="00CD2FCB" w:rsidRDefault="00DB7118" w:rsidP="00CD2FCB">
            <w:pPr>
              <w:pStyle w:val="ListParagraph"/>
              <w:numPr>
                <w:ilvl w:val="0"/>
                <w:numId w:val="8"/>
              </w:numPr>
              <w:ind w:left="350" w:right="404" w:hanging="270"/>
              <w:rPr>
                <w:sz w:val="22"/>
                <w:szCs w:val="22"/>
              </w:rPr>
            </w:pPr>
            <w:r w:rsidRPr="00CD2FCB">
              <w:rPr>
                <w:color w:val="232323"/>
                <w:sz w:val="22"/>
                <w:szCs w:val="22"/>
                <w:lang w:val="es-ES_tradnl"/>
              </w:rPr>
              <w:t>Estatutos de San José</w:t>
            </w:r>
          </w:p>
        </w:tc>
        <w:tc>
          <w:tcPr>
            <w:tcW w:w="1635" w:type="pct"/>
            <w:vMerge w:val="restart"/>
            <w:shd w:val="clear" w:color="auto" w:fill="FFFFFF"/>
          </w:tcPr>
          <w:p w:rsidR="001E44E7" w:rsidRPr="008D7D47" w:rsidRDefault="00DB7118" w:rsidP="00CD2FCB">
            <w:pPr>
              <w:pStyle w:val="ListParagraph"/>
              <w:numPr>
                <w:ilvl w:val="0"/>
                <w:numId w:val="2"/>
              </w:numPr>
              <w:ind w:left="386" w:right="100" w:hanging="243"/>
              <w:rPr>
                <w:b/>
                <w:bCs/>
                <w:sz w:val="22"/>
                <w:szCs w:val="22"/>
              </w:rPr>
            </w:pPr>
            <w:r w:rsidRPr="00DB7118">
              <w:rPr>
                <w:b/>
                <w:bCs/>
                <w:color w:val="EB6251"/>
                <w:sz w:val="22"/>
                <w:szCs w:val="22"/>
                <w:lang w:val="es-ES_tradnl"/>
              </w:rPr>
              <w:t>Audiencias públicas n.° 2, 3 y 4</w:t>
            </w:r>
          </w:p>
        </w:tc>
        <w:tc>
          <w:tcPr>
            <w:tcW w:w="1508" w:type="pct"/>
            <w:vMerge w:val="restart"/>
            <w:shd w:val="clear" w:color="auto" w:fill="FFFFFF"/>
          </w:tcPr>
          <w:p w:rsidR="001E44E7" w:rsidRPr="008D7D47" w:rsidRDefault="00DB7118" w:rsidP="00CD2FCB">
            <w:pPr>
              <w:pStyle w:val="ListParagraph"/>
              <w:numPr>
                <w:ilvl w:val="0"/>
                <w:numId w:val="2"/>
              </w:numPr>
              <w:ind w:left="330" w:right="100" w:hanging="243"/>
              <w:rPr>
                <w:sz w:val="22"/>
                <w:szCs w:val="22"/>
              </w:rPr>
            </w:pPr>
            <w:r w:rsidRPr="00DB7118">
              <w:rPr>
                <w:b/>
                <w:bCs/>
                <w:color w:val="EB6251"/>
                <w:sz w:val="22"/>
                <w:szCs w:val="22"/>
                <w:lang w:val="es-ES_tradnl"/>
              </w:rPr>
              <w:t>Audiencia pública n.° 5</w:t>
            </w:r>
          </w:p>
        </w:tc>
      </w:tr>
      <w:tr w:rsidR="001E44E7" w:rsidRPr="008D7D47" w:rsidTr="00CD2FCB">
        <w:trPr>
          <w:trHeight w:val="274"/>
        </w:trPr>
        <w:tc>
          <w:tcPr>
            <w:tcW w:w="1857" w:type="pct"/>
            <w:shd w:val="clear" w:color="auto" w:fill="FFFFFF"/>
          </w:tcPr>
          <w:p w:rsidR="001E44E7" w:rsidRPr="00CD2FCB" w:rsidRDefault="00DB7118" w:rsidP="00CD2FCB">
            <w:pPr>
              <w:pStyle w:val="ListParagraph"/>
              <w:numPr>
                <w:ilvl w:val="0"/>
                <w:numId w:val="8"/>
              </w:numPr>
              <w:ind w:left="350" w:right="404" w:hanging="270"/>
              <w:rPr>
                <w:sz w:val="22"/>
                <w:szCs w:val="22"/>
              </w:rPr>
            </w:pPr>
            <w:r w:rsidRPr="00CD2FCB">
              <w:rPr>
                <w:color w:val="232323"/>
                <w:sz w:val="22"/>
                <w:szCs w:val="22"/>
                <w:lang w:val="es-ES_tradnl"/>
              </w:rPr>
              <w:t>Estudio de los Estatutos</w:t>
            </w:r>
          </w:p>
        </w:tc>
        <w:tc>
          <w:tcPr>
            <w:tcW w:w="1635" w:type="pct"/>
            <w:vMerge/>
            <w:shd w:val="clear" w:color="auto" w:fill="FFFFFF"/>
          </w:tcPr>
          <w:p w:rsidR="001E44E7" w:rsidRPr="008D7D47" w:rsidRDefault="001E44E7">
            <w:pPr>
              <w:rPr>
                <w:sz w:val="22"/>
                <w:szCs w:val="22"/>
              </w:rPr>
            </w:pPr>
          </w:p>
        </w:tc>
        <w:tc>
          <w:tcPr>
            <w:tcW w:w="1508" w:type="pct"/>
            <w:vMerge/>
            <w:shd w:val="clear" w:color="auto" w:fill="FFFFFF"/>
          </w:tcPr>
          <w:p w:rsidR="001E44E7" w:rsidRPr="008D7D47" w:rsidRDefault="001E44E7">
            <w:pPr>
              <w:rPr>
                <w:sz w:val="22"/>
                <w:szCs w:val="22"/>
              </w:rPr>
            </w:pPr>
          </w:p>
        </w:tc>
      </w:tr>
      <w:tr w:rsidR="001E44E7" w:rsidRPr="008D7D47" w:rsidTr="00CD2FCB">
        <w:trPr>
          <w:trHeight w:val="274"/>
        </w:trPr>
        <w:tc>
          <w:tcPr>
            <w:tcW w:w="1857" w:type="pct"/>
            <w:shd w:val="clear" w:color="auto" w:fill="FFFFFF"/>
          </w:tcPr>
          <w:p w:rsidR="001E44E7" w:rsidRPr="008D7D47" w:rsidRDefault="00DB7118" w:rsidP="00CD2FCB">
            <w:pPr>
              <w:pStyle w:val="ListParagraph"/>
              <w:numPr>
                <w:ilvl w:val="0"/>
                <w:numId w:val="2"/>
              </w:numPr>
              <w:ind w:left="350" w:right="404" w:hanging="243"/>
              <w:rPr>
                <w:sz w:val="22"/>
                <w:szCs w:val="22"/>
              </w:rPr>
            </w:pPr>
            <w:r w:rsidRPr="00DB7118">
              <w:rPr>
                <w:b/>
                <w:bCs/>
                <w:color w:val="EB6251"/>
                <w:sz w:val="22"/>
                <w:szCs w:val="22"/>
                <w:lang w:val="es-ES_tradnl"/>
              </w:rPr>
              <w:t>Audiencia pública n.° 1</w:t>
            </w:r>
          </w:p>
        </w:tc>
        <w:tc>
          <w:tcPr>
            <w:tcW w:w="1635" w:type="pct"/>
            <w:vMerge/>
            <w:shd w:val="clear" w:color="auto" w:fill="FFFFFF"/>
          </w:tcPr>
          <w:p w:rsidR="001E44E7" w:rsidRPr="008D7D47" w:rsidRDefault="001E44E7">
            <w:pPr>
              <w:rPr>
                <w:sz w:val="22"/>
                <w:szCs w:val="22"/>
              </w:rPr>
            </w:pPr>
          </w:p>
        </w:tc>
        <w:tc>
          <w:tcPr>
            <w:tcW w:w="1508" w:type="pct"/>
            <w:vMerge/>
            <w:shd w:val="clear" w:color="auto" w:fill="FFFFFF"/>
          </w:tcPr>
          <w:p w:rsidR="001E44E7" w:rsidRPr="008D7D47" w:rsidRDefault="001E44E7">
            <w:pPr>
              <w:rPr>
                <w:sz w:val="22"/>
                <w:szCs w:val="22"/>
              </w:rPr>
            </w:pPr>
          </w:p>
        </w:tc>
      </w:tr>
    </w:tbl>
    <w:p w:rsidR="008D7D47" w:rsidRDefault="008D7D47">
      <w:pPr>
        <w:rPr>
          <w:i/>
          <w:iCs/>
          <w:sz w:val="20"/>
          <w:szCs w:val="20"/>
        </w:rPr>
      </w:pPr>
      <w:bookmarkStart w:id="25" w:name="bookmark21"/>
    </w:p>
    <w:p w:rsidR="001E44E7" w:rsidRPr="00CD2FCB" w:rsidRDefault="00DB7118">
      <w:pPr>
        <w:rPr>
          <w:b/>
          <w:bCs/>
          <w:i/>
          <w:iCs/>
          <w:color w:val="EB6251"/>
          <w:sz w:val="20"/>
          <w:szCs w:val="20"/>
          <w:lang w:val="es-ES_tradnl"/>
        </w:rPr>
      </w:pPr>
      <w:r w:rsidRPr="00DB7118">
        <w:rPr>
          <w:i/>
          <w:iCs/>
          <w:sz w:val="20"/>
          <w:szCs w:val="20"/>
          <w:lang w:val="es-ES_tradnl"/>
        </w:rPr>
        <w:t xml:space="preserve">*Las actividades de participación pública actualmente previstas se indican en </w:t>
      </w:r>
      <w:r w:rsidRPr="00CD2FCB">
        <w:rPr>
          <w:b/>
          <w:bCs/>
          <w:i/>
          <w:iCs/>
          <w:color w:val="EB6251"/>
          <w:sz w:val="20"/>
          <w:szCs w:val="20"/>
          <w:lang w:val="es-ES_tradnl"/>
        </w:rPr>
        <w:t>negrita roja</w:t>
      </w:r>
      <w:r w:rsidRPr="00CD2FCB">
        <w:rPr>
          <w:b/>
          <w:bCs/>
          <w:i/>
          <w:iCs/>
          <w:color w:val="auto"/>
          <w:sz w:val="20"/>
          <w:szCs w:val="20"/>
          <w:lang w:val="es-ES_tradnl"/>
        </w:rPr>
        <w:t>.</w:t>
      </w:r>
      <w:bookmarkEnd w:id="25"/>
    </w:p>
    <w:p w:rsidR="001E44E7" w:rsidRPr="00CD2FCB" w:rsidRDefault="00DB7118" w:rsidP="0031231D">
      <w:pPr>
        <w:pStyle w:val="Heading1"/>
        <w:rPr>
          <w:lang w:val="es-ES"/>
        </w:rPr>
      </w:pPr>
      <w:bookmarkStart w:id="26" w:name="bookmark22"/>
      <w:bookmarkStart w:id="27" w:name="bookmark23"/>
      <w:bookmarkStart w:id="28" w:name="_Toc73701022"/>
      <w:r w:rsidRPr="00DB7118">
        <w:t>Cronograma del Plan de Trabajo</w:t>
      </w:r>
      <w:bookmarkEnd w:id="26"/>
      <w:bookmarkEnd w:id="27"/>
      <w:bookmarkEnd w:id="28"/>
    </w:p>
    <w:p w:rsidR="001E44E7" w:rsidRPr="00CD2FCB" w:rsidRDefault="00DB7118" w:rsidP="00D55C36">
      <w:pPr>
        <w:spacing w:line="276" w:lineRule="auto"/>
        <w:rPr>
          <w:lang w:val="es-ES"/>
        </w:rPr>
      </w:pPr>
      <w:r w:rsidRPr="00CD2FCB">
        <w:rPr>
          <w:lang w:val="es-ES"/>
        </w:rPr>
        <w:t>Las reuniones de la Comisión se celebrarán cada dos semanas los lunes de 6 a 9 p. m. a través de Zoom.</w:t>
      </w:r>
    </w:p>
    <w:p w:rsidR="008D7D47" w:rsidRPr="00CD2FCB" w:rsidRDefault="008D7D47" w:rsidP="00D55C36">
      <w:pPr>
        <w:spacing w:line="276" w:lineRule="auto"/>
        <w:rPr>
          <w:lang w:val="es-ES"/>
        </w:rPr>
      </w:pPr>
    </w:p>
    <w:p w:rsidR="001A5BB9" w:rsidRDefault="00DB7118" w:rsidP="001A5BB9">
      <w:pPr>
        <w:spacing w:line="276" w:lineRule="auto"/>
        <w:rPr>
          <w:lang w:val="es-ES"/>
        </w:rPr>
      </w:pPr>
      <w:r w:rsidRPr="00CD2FCB">
        <w:rPr>
          <w:lang w:val="es-ES"/>
        </w:rPr>
        <w:t>El presidente de la Comisión y el consultor proponen los siguientes temas de reunión, dejando abierta la posibilidad de agregar reuniones y temas adicionales según sea necesario.</w:t>
      </w:r>
    </w:p>
    <w:p w:rsidR="001A5BB9" w:rsidRDefault="001A5BB9" w:rsidP="001A5BB9">
      <w:pPr>
        <w:spacing w:line="276" w:lineRule="auto"/>
        <w:rPr>
          <w:lang w:val="es-ES"/>
        </w:rPr>
      </w:pPr>
    </w:p>
    <w:tbl>
      <w:tblPr>
        <w:tblOverlap w:val="never"/>
        <w:tblW w:w="5005" w:type="pct"/>
        <w:tblInd w:w="-5" w:type="dxa"/>
        <w:tblLayout w:type="fixed"/>
        <w:tblCellMar>
          <w:left w:w="10" w:type="dxa"/>
          <w:right w:w="10" w:type="dxa"/>
        </w:tblCellMar>
        <w:tblLook w:val="04A0" w:firstRow="1" w:lastRow="0" w:firstColumn="1" w:lastColumn="0" w:noHBand="0" w:noVBand="1"/>
      </w:tblPr>
      <w:tblGrid>
        <w:gridCol w:w="2097"/>
        <w:gridCol w:w="1413"/>
        <w:gridCol w:w="6570"/>
      </w:tblGrid>
      <w:tr w:rsidR="001A5BB9" w:rsidRPr="00DC5EB5" w:rsidTr="001A5BB9">
        <w:trPr>
          <w:trHeight w:val="490"/>
        </w:trPr>
        <w:tc>
          <w:tcPr>
            <w:tcW w:w="5000" w:type="pct"/>
            <w:gridSpan w:val="3"/>
            <w:tcBorders>
              <w:left w:val="single" w:sz="4" w:space="0" w:color="auto"/>
              <w:right w:val="single" w:sz="4" w:space="0" w:color="auto"/>
            </w:tcBorders>
            <w:shd w:val="clear" w:color="auto" w:fill="1F4E79" w:themeFill="accent1" w:themeFillShade="80"/>
            <w:vAlign w:val="center"/>
          </w:tcPr>
          <w:p w:rsidR="001A5BB9" w:rsidRPr="00CD2FCB" w:rsidRDefault="001A5BB9" w:rsidP="00BE421F">
            <w:pPr>
              <w:ind w:left="72"/>
              <w:rPr>
                <w:sz w:val="22"/>
                <w:szCs w:val="22"/>
                <w:lang w:val="es-ES"/>
              </w:rPr>
            </w:pPr>
            <w:r w:rsidRPr="00DB7118">
              <w:rPr>
                <w:b/>
                <w:bCs/>
                <w:color w:val="FFFFFF"/>
                <w:sz w:val="22"/>
                <w:szCs w:val="22"/>
                <w:lang w:val="es-ES_tradnl"/>
              </w:rPr>
              <w:t>FASE 1. ESTUDIO DE LOS ESTATUTOS</w:t>
            </w:r>
          </w:p>
        </w:tc>
      </w:tr>
      <w:tr w:rsidR="001A5BB9" w:rsidRPr="00DC5EB5" w:rsidTr="001A5BB9">
        <w:trPr>
          <w:trHeight w:val="490"/>
        </w:trPr>
        <w:tc>
          <w:tcPr>
            <w:tcW w:w="1040" w:type="pct"/>
            <w:tcBorders>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11 de enero</w:t>
            </w:r>
          </w:p>
        </w:tc>
        <w:tc>
          <w:tcPr>
            <w:tcW w:w="701" w:type="pct"/>
            <w:tcBorders>
              <w:left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left w:val="single" w:sz="4" w:space="0" w:color="auto"/>
              <w:right w:val="single" w:sz="4" w:space="0" w:color="auto"/>
            </w:tcBorders>
            <w:shd w:val="clear" w:color="auto" w:fill="FFFFFF"/>
            <w:vAlign w:val="center"/>
          </w:tcPr>
          <w:p w:rsidR="001A5BB9" w:rsidRPr="00CD2FCB" w:rsidRDefault="001A5BB9" w:rsidP="00BE421F">
            <w:pPr>
              <w:pStyle w:val="ListParagraph"/>
              <w:numPr>
                <w:ilvl w:val="0"/>
                <w:numId w:val="8"/>
              </w:numPr>
              <w:ind w:left="311" w:right="72" w:hanging="270"/>
              <w:rPr>
                <w:sz w:val="22"/>
                <w:szCs w:val="22"/>
                <w:lang w:val="es-ES"/>
              </w:rPr>
            </w:pPr>
            <w:r w:rsidRPr="00CD2FCB">
              <w:rPr>
                <w:sz w:val="22"/>
                <w:szCs w:val="22"/>
                <w:lang w:val="es-ES_tradnl"/>
              </w:rPr>
              <w:t>Juramento del cargo y puesta en marcha</w:t>
            </w:r>
          </w:p>
        </w:tc>
      </w:tr>
      <w:tr w:rsidR="001A5BB9" w:rsidRPr="00DC5EB5" w:rsidTr="001A5BB9">
        <w:trPr>
          <w:trHeight w:val="720"/>
        </w:trPr>
        <w:tc>
          <w:tcPr>
            <w:tcW w:w="1040" w:type="pct"/>
            <w:tcBorders>
              <w:top w:val="single" w:sz="4" w:space="0" w:color="auto"/>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25 de enero</w:t>
            </w:r>
          </w:p>
        </w:tc>
        <w:tc>
          <w:tcPr>
            <w:tcW w:w="701" w:type="pct"/>
            <w:tcBorders>
              <w:top w:val="single" w:sz="4" w:space="0" w:color="auto"/>
              <w:left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 xml:space="preserve">Revisión del Plan de Trabajo y de los acuerdos de los comisionados </w:t>
            </w:r>
            <w:r w:rsidRPr="00DB7118">
              <w:rPr>
                <w:sz w:val="22"/>
                <w:szCs w:val="22"/>
                <w:lang w:val="es-ES_tradnl"/>
              </w:rPr>
              <w:br/>
              <w:t>Aspectos básicos de estatutos municipales e introducción a los Estatutos de San José</w:t>
            </w:r>
          </w:p>
        </w:tc>
      </w:tr>
      <w:tr w:rsidR="001A5BB9" w:rsidRPr="00DC5EB5" w:rsidTr="001A5BB9">
        <w:trPr>
          <w:trHeight w:val="941"/>
        </w:trPr>
        <w:tc>
          <w:tcPr>
            <w:tcW w:w="1040" w:type="pct"/>
            <w:tcBorders>
              <w:top w:val="single" w:sz="4" w:space="0" w:color="auto"/>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8 de febrero</w:t>
            </w:r>
          </w:p>
        </w:tc>
        <w:tc>
          <w:tcPr>
            <w:tcW w:w="701" w:type="pct"/>
            <w:tcBorders>
              <w:top w:val="single" w:sz="4" w:space="0" w:color="auto"/>
              <w:left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Revisión del Plan de Trabajo y de los acuerdos revisados de los comisionados</w:t>
            </w:r>
          </w:p>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Debate sobre participación comunitaria</w:t>
            </w:r>
            <w:r w:rsidRPr="00DB7118">
              <w:rPr>
                <w:sz w:val="22"/>
                <w:szCs w:val="22"/>
                <w:lang w:val="es-ES_tradnl"/>
              </w:rPr>
              <w:br/>
            </w:r>
            <w:r w:rsidRPr="00DB7118">
              <w:rPr>
                <w:b/>
                <w:i/>
                <w:sz w:val="22"/>
                <w:szCs w:val="22"/>
                <w:lang w:val="es-ES_tradnl"/>
              </w:rPr>
              <w:t>Invitados:</w:t>
            </w:r>
            <w:r w:rsidRPr="00CD2FCB">
              <w:rPr>
                <w:sz w:val="22"/>
                <w:szCs w:val="22"/>
                <w:lang w:val="es-ES"/>
              </w:rPr>
              <w:t xml:space="preserve"> </w:t>
            </w:r>
            <w:r w:rsidRPr="00DB7118">
              <w:rPr>
                <w:sz w:val="22"/>
                <w:szCs w:val="22"/>
                <w:lang w:val="es-ES_tradnl"/>
              </w:rPr>
              <w:t>Camille Fontanilla y Poncho Guevara</w:t>
            </w:r>
          </w:p>
        </w:tc>
      </w:tr>
      <w:tr w:rsidR="001A5BB9" w:rsidRPr="00DC5EB5" w:rsidTr="001A5BB9">
        <w:trPr>
          <w:trHeight w:val="1181"/>
        </w:trPr>
        <w:tc>
          <w:tcPr>
            <w:tcW w:w="1040" w:type="pct"/>
            <w:tcBorders>
              <w:top w:val="single" w:sz="4" w:space="0" w:color="auto"/>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8 de marzo</w:t>
            </w:r>
          </w:p>
        </w:tc>
        <w:tc>
          <w:tcPr>
            <w:tcW w:w="701" w:type="pct"/>
            <w:tcBorders>
              <w:top w:val="single" w:sz="4" w:space="0" w:color="auto"/>
              <w:left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Historia de los anteriores procesos de revisión de los Estatutos en San José</w:t>
            </w:r>
          </w:p>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Contexto histórico de la actual Comisión</w:t>
            </w:r>
          </w:p>
          <w:p w:rsidR="001A5BB9" w:rsidRPr="00BF54C3" w:rsidRDefault="001A5BB9" w:rsidP="00BE421F">
            <w:pPr>
              <w:ind w:left="131" w:right="72"/>
              <w:rPr>
                <w:sz w:val="22"/>
                <w:szCs w:val="22"/>
                <w:lang w:val="es-ES"/>
              </w:rPr>
            </w:pPr>
            <w:r w:rsidRPr="00DB7118">
              <w:rPr>
                <w:b/>
                <w:bCs/>
                <w:i/>
                <w:iCs/>
                <w:sz w:val="22"/>
                <w:szCs w:val="22"/>
                <w:lang w:val="es-ES_tradnl"/>
              </w:rPr>
              <w:t>Invitados:</w:t>
            </w:r>
            <w:r w:rsidRPr="00BF54C3">
              <w:rPr>
                <w:sz w:val="22"/>
                <w:szCs w:val="22"/>
                <w:lang w:val="es-ES"/>
              </w:rPr>
              <w:t xml:space="preserve"> </w:t>
            </w:r>
            <w:r w:rsidRPr="00DB7118">
              <w:rPr>
                <w:sz w:val="22"/>
                <w:szCs w:val="22"/>
                <w:lang w:val="es-ES_tradnl"/>
              </w:rPr>
              <w:t xml:space="preserve">antiguos comisionados de revisiones anteriores de los Estatutos: </w:t>
            </w:r>
            <w:r w:rsidRPr="009314E5">
              <w:rPr>
                <w:strike/>
                <w:sz w:val="22"/>
                <w:szCs w:val="22"/>
                <w:lang w:val="es-ES_tradnl"/>
              </w:rPr>
              <w:t>Blanca Alvarado (1975-1976)</w:t>
            </w:r>
            <w:r w:rsidRPr="00DB7118">
              <w:rPr>
                <w:sz w:val="22"/>
                <w:szCs w:val="22"/>
                <w:lang w:val="es-ES_tradnl"/>
              </w:rPr>
              <w:t>, John Marshall Collins (1985), Bob Brownstein (1985)</w:t>
            </w:r>
          </w:p>
        </w:tc>
      </w:tr>
      <w:tr w:rsidR="001A5BB9" w:rsidRPr="00DC5EB5" w:rsidTr="001A5BB9">
        <w:trPr>
          <w:trHeight w:val="1416"/>
        </w:trPr>
        <w:tc>
          <w:tcPr>
            <w:tcW w:w="1040" w:type="pct"/>
            <w:tcBorders>
              <w:top w:val="single" w:sz="4" w:space="0" w:color="auto"/>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22 de marzo</w:t>
            </w:r>
          </w:p>
        </w:tc>
        <w:tc>
          <w:tcPr>
            <w:tcW w:w="701" w:type="pct"/>
            <w:tcBorders>
              <w:top w:val="single" w:sz="4" w:space="0" w:color="auto"/>
              <w:left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A5BB9" w:rsidRPr="00CD2FCB" w:rsidRDefault="001A5BB9" w:rsidP="00BE421F">
            <w:pPr>
              <w:pStyle w:val="ListParagraph"/>
              <w:numPr>
                <w:ilvl w:val="0"/>
                <w:numId w:val="8"/>
              </w:numPr>
              <w:ind w:left="311" w:right="72" w:hanging="270"/>
              <w:rPr>
                <w:sz w:val="22"/>
                <w:szCs w:val="22"/>
                <w:lang w:val="es-ES_tradnl"/>
              </w:rPr>
            </w:pPr>
            <w:r w:rsidRPr="00DB7118">
              <w:rPr>
                <w:sz w:val="22"/>
                <w:szCs w:val="22"/>
                <w:lang w:val="es-ES_tradnl"/>
              </w:rPr>
              <w:t>Revisión de los matices entre las modalidades de gobierno Concejo-administrador y alcalde-Concejo</w:t>
            </w:r>
          </w:p>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Investigación sobre la eficacia de los diferentes modelos</w:t>
            </w:r>
          </w:p>
          <w:p w:rsidR="001A5BB9" w:rsidRPr="00CD2FCB" w:rsidRDefault="001A5BB9" w:rsidP="00BE421F">
            <w:pPr>
              <w:ind w:left="131" w:right="72"/>
              <w:rPr>
                <w:sz w:val="22"/>
                <w:szCs w:val="22"/>
                <w:lang w:val="es-ES"/>
              </w:rPr>
            </w:pPr>
            <w:r w:rsidRPr="00DB7118">
              <w:rPr>
                <w:b/>
                <w:bCs/>
                <w:i/>
                <w:iCs/>
                <w:sz w:val="22"/>
                <w:szCs w:val="22"/>
                <w:lang w:val="es-ES_tradnl"/>
              </w:rPr>
              <w:t>Invitada:</w:t>
            </w:r>
            <w:r w:rsidRPr="00CD2FCB">
              <w:rPr>
                <w:sz w:val="22"/>
                <w:szCs w:val="22"/>
                <w:lang w:val="es-ES"/>
              </w:rPr>
              <w:t xml:space="preserve"> </w:t>
            </w:r>
            <w:r w:rsidRPr="00DB7118">
              <w:rPr>
                <w:sz w:val="22"/>
                <w:szCs w:val="22"/>
                <w:lang w:val="es-ES_tradnl"/>
              </w:rPr>
              <w:t>profesora Kimberly Nelson, Escuela de Gobierno de la Universidad de Carolina del Norte en Chapel Hill</w:t>
            </w:r>
          </w:p>
        </w:tc>
      </w:tr>
      <w:tr w:rsidR="001A5BB9" w:rsidRPr="00DC5EB5" w:rsidTr="001A5BB9">
        <w:trPr>
          <w:trHeight w:val="974"/>
        </w:trPr>
        <w:tc>
          <w:tcPr>
            <w:tcW w:w="1040" w:type="pct"/>
            <w:tcBorders>
              <w:top w:val="single" w:sz="4" w:space="0" w:color="auto"/>
              <w:left w:val="single" w:sz="4" w:space="0" w:color="auto"/>
              <w:bottom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lastRenderedPageBreak/>
              <w:t>5 de abril</w:t>
            </w:r>
          </w:p>
        </w:tc>
        <w:tc>
          <w:tcPr>
            <w:tcW w:w="701" w:type="pct"/>
            <w:tcBorders>
              <w:top w:val="single" w:sz="4" w:space="0" w:color="auto"/>
              <w:left w:val="single" w:sz="4" w:space="0" w:color="auto"/>
              <w:bottom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1A5BB9" w:rsidRPr="00CD2FCB" w:rsidRDefault="001A5BB9" w:rsidP="00BE421F">
            <w:pPr>
              <w:pStyle w:val="ListParagraph"/>
              <w:numPr>
                <w:ilvl w:val="0"/>
                <w:numId w:val="8"/>
              </w:numPr>
              <w:ind w:left="311" w:right="72" w:hanging="270"/>
              <w:rPr>
                <w:sz w:val="22"/>
                <w:szCs w:val="22"/>
                <w:lang w:val="es-ES"/>
              </w:rPr>
            </w:pPr>
            <w:r w:rsidRPr="00CD2FCB">
              <w:rPr>
                <w:sz w:val="22"/>
                <w:szCs w:val="22"/>
                <w:lang w:val="es-ES_tradnl"/>
              </w:rPr>
              <w:t>Revisión del actual sistema de gobierno de San José y sus implicaciones prácticas</w:t>
            </w:r>
          </w:p>
          <w:p w:rsidR="009314E5" w:rsidRPr="009314E5" w:rsidRDefault="001A5BB9" w:rsidP="009314E5">
            <w:pPr>
              <w:ind w:left="72" w:right="72" w:firstLine="360"/>
              <w:rPr>
                <w:sz w:val="22"/>
                <w:szCs w:val="22"/>
                <w:lang w:val="es-ES"/>
              </w:rPr>
            </w:pPr>
            <w:r w:rsidRPr="00DB7118">
              <w:rPr>
                <w:sz w:val="22"/>
                <w:szCs w:val="22"/>
                <w:lang w:val="es-ES_tradnl"/>
              </w:rPr>
              <w:t>Sección 411.</w:t>
            </w:r>
            <w:r w:rsidRPr="00CD2FCB">
              <w:rPr>
                <w:sz w:val="22"/>
                <w:szCs w:val="22"/>
                <w:lang w:val="es-ES"/>
              </w:rPr>
              <w:t xml:space="preserve"> </w:t>
            </w:r>
            <w:r w:rsidRPr="00DB7118">
              <w:rPr>
                <w:sz w:val="22"/>
                <w:szCs w:val="22"/>
                <w:lang w:val="es-ES_tradnl"/>
              </w:rPr>
              <w:t>El Concejo: interferencia con los</w:t>
            </w:r>
            <w:r w:rsidR="009314E5">
              <w:rPr>
                <w:sz w:val="22"/>
                <w:szCs w:val="22"/>
                <w:lang w:val="es-ES_tradnl"/>
              </w:rPr>
              <w:t xml:space="preserve"> </w:t>
            </w:r>
            <w:r w:rsidR="009314E5" w:rsidRPr="00DB7118">
              <w:rPr>
                <w:sz w:val="22"/>
                <w:szCs w:val="22"/>
                <w:lang w:val="es-ES_tradnl"/>
              </w:rPr>
              <w:t>asuntos administrativos</w:t>
            </w:r>
          </w:p>
          <w:p w:rsidR="009314E5" w:rsidRPr="00815206" w:rsidRDefault="009314E5" w:rsidP="009314E5">
            <w:pPr>
              <w:pStyle w:val="ListParagraph"/>
              <w:numPr>
                <w:ilvl w:val="0"/>
                <w:numId w:val="3"/>
              </w:numPr>
              <w:ind w:left="400" w:right="72"/>
              <w:rPr>
                <w:sz w:val="22"/>
                <w:szCs w:val="22"/>
              </w:rPr>
            </w:pPr>
            <w:r w:rsidRPr="00DB7118">
              <w:rPr>
                <w:sz w:val="22"/>
                <w:szCs w:val="22"/>
                <w:lang w:val="es-ES_tradnl"/>
              </w:rPr>
              <w:t>Artículo VIII.</w:t>
            </w:r>
            <w:r w:rsidRPr="00815206">
              <w:rPr>
                <w:sz w:val="22"/>
                <w:szCs w:val="22"/>
              </w:rPr>
              <w:t xml:space="preserve"> </w:t>
            </w:r>
            <w:r w:rsidRPr="00DB7118">
              <w:rPr>
                <w:sz w:val="22"/>
                <w:szCs w:val="22"/>
                <w:lang w:val="es-ES_tradnl"/>
              </w:rPr>
              <w:t>Organización administrativa</w:t>
            </w:r>
          </w:p>
          <w:p w:rsidR="009314E5" w:rsidRPr="00815206" w:rsidRDefault="009314E5" w:rsidP="009314E5">
            <w:pPr>
              <w:pStyle w:val="ListParagraph"/>
              <w:numPr>
                <w:ilvl w:val="0"/>
                <w:numId w:val="3"/>
              </w:numPr>
              <w:ind w:left="400" w:right="72"/>
              <w:rPr>
                <w:sz w:val="22"/>
                <w:szCs w:val="22"/>
              </w:rPr>
            </w:pPr>
            <w:r w:rsidRPr="00DB7118">
              <w:rPr>
                <w:sz w:val="22"/>
                <w:szCs w:val="22"/>
                <w:lang w:val="es-ES_tradnl"/>
              </w:rPr>
              <w:t>Artículo IX.</w:t>
            </w:r>
            <w:r w:rsidRPr="00815206">
              <w:rPr>
                <w:sz w:val="22"/>
                <w:szCs w:val="22"/>
              </w:rPr>
              <w:t xml:space="preserve"> </w:t>
            </w:r>
            <w:r w:rsidRPr="00DB7118">
              <w:rPr>
                <w:sz w:val="22"/>
                <w:szCs w:val="22"/>
                <w:lang w:val="es-ES_tradnl"/>
              </w:rPr>
              <w:t>Funcionarios y empleados</w:t>
            </w:r>
          </w:p>
          <w:p w:rsidR="009314E5" w:rsidRPr="00815206" w:rsidRDefault="009314E5" w:rsidP="009314E5">
            <w:pPr>
              <w:pStyle w:val="ListParagraph"/>
              <w:numPr>
                <w:ilvl w:val="0"/>
                <w:numId w:val="3"/>
              </w:numPr>
              <w:ind w:left="400" w:right="72"/>
              <w:rPr>
                <w:sz w:val="22"/>
                <w:szCs w:val="22"/>
              </w:rPr>
            </w:pPr>
            <w:r w:rsidRPr="00DB7118">
              <w:rPr>
                <w:sz w:val="22"/>
                <w:szCs w:val="22"/>
                <w:lang w:val="es-ES_tradnl"/>
              </w:rPr>
              <w:t>Artículo X.</w:t>
            </w:r>
            <w:r w:rsidRPr="00815206">
              <w:rPr>
                <w:sz w:val="22"/>
                <w:szCs w:val="22"/>
              </w:rPr>
              <w:t xml:space="preserve"> </w:t>
            </w:r>
            <w:r w:rsidRPr="00DB7118">
              <w:rPr>
                <w:sz w:val="22"/>
                <w:szCs w:val="22"/>
                <w:lang w:val="es-ES_tradnl"/>
              </w:rPr>
              <w:t>Juntas y comisionados</w:t>
            </w:r>
          </w:p>
          <w:p w:rsidR="001A5BB9" w:rsidRPr="00D752D8" w:rsidRDefault="009314E5" w:rsidP="001A1E2A">
            <w:pPr>
              <w:ind w:left="166" w:right="72"/>
              <w:rPr>
                <w:sz w:val="22"/>
                <w:szCs w:val="22"/>
                <w:lang w:val="es-ES"/>
              </w:rPr>
            </w:pPr>
            <w:r w:rsidRPr="00D752D8">
              <w:rPr>
                <w:b/>
                <w:bCs/>
                <w:i/>
                <w:iCs/>
                <w:sz w:val="22"/>
                <w:szCs w:val="22"/>
                <w:lang w:val="es-ES_tradnl"/>
              </w:rPr>
              <w:t>Invitados:</w:t>
            </w:r>
            <w:r w:rsidRPr="00D752D8">
              <w:rPr>
                <w:sz w:val="22"/>
                <w:szCs w:val="22"/>
                <w:lang w:val="es-ES"/>
              </w:rPr>
              <w:t xml:space="preserve"> </w:t>
            </w:r>
            <w:r w:rsidRPr="00D752D8">
              <w:rPr>
                <w:sz w:val="22"/>
                <w:szCs w:val="22"/>
                <w:lang w:val="es-ES_tradnl"/>
              </w:rPr>
              <w:t xml:space="preserve">exadministrador de la Ciudad Norberto Duenas </w:t>
            </w:r>
            <w:r w:rsidRPr="005428DC">
              <w:rPr>
                <w:strike/>
                <w:sz w:val="22"/>
                <w:szCs w:val="22"/>
                <w:lang w:val="es-ES_tradnl"/>
              </w:rPr>
              <w:t>Debra Figone</w:t>
            </w:r>
            <w:r w:rsidRPr="00D752D8">
              <w:rPr>
                <w:sz w:val="22"/>
                <w:szCs w:val="22"/>
                <w:lang w:val="es-ES_tradnl"/>
              </w:rPr>
              <w:t>, exalcalde Ron Gonzales</w:t>
            </w:r>
          </w:p>
        </w:tc>
      </w:tr>
      <w:tr w:rsidR="001A5BB9" w:rsidRPr="00DC5EB5" w:rsidTr="001A5BB9">
        <w:trPr>
          <w:trHeight w:val="1680"/>
        </w:trPr>
        <w:tc>
          <w:tcPr>
            <w:tcW w:w="1040" w:type="pct"/>
            <w:tcBorders>
              <w:top w:val="single" w:sz="4" w:space="0" w:color="auto"/>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19 de abril</w:t>
            </w:r>
          </w:p>
        </w:tc>
        <w:tc>
          <w:tcPr>
            <w:tcW w:w="701" w:type="pct"/>
            <w:tcBorders>
              <w:top w:val="single" w:sz="4" w:space="0" w:color="auto"/>
              <w:left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A5BB9" w:rsidRPr="001A5BB9" w:rsidRDefault="001A5BB9" w:rsidP="00BE421F">
            <w:pPr>
              <w:pStyle w:val="ListParagraph"/>
              <w:numPr>
                <w:ilvl w:val="0"/>
                <w:numId w:val="8"/>
              </w:numPr>
              <w:ind w:left="311" w:right="72" w:hanging="270"/>
              <w:rPr>
                <w:sz w:val="22"/>
                <w:szCs w:val="22"/>
                <w:lang w:val="es-ES_tradnl"/>
              </w:rPr>
            </w:pPr>
            <w:r w:rsidRPr="00DB7118">
              <w:rPr>
                <w:sz w:val="22"/>
                <w:szCs w:val="22"/>
                <w:lang w:val="es-ES_tradnl"/>
              </w:rPr>
              <w:t>El papel de los distritos, cómo se eligen los concejales y su papel en relación con un alcalde con un poder más consolidado.</w:t>
            </w:r>
          </w:p>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Calendario de elecciones y su impacto en la gobernanza.</w:t>
            </w:r>
          </w:p>
          <w:p w:rsidR="001A5BB9" w:rsidRPr="00CD2FCB" w:rsidRDefault="001A5BB9" w:rsidP="00BE421F">
            <w:pPr>
              <w:ind w:left="72" w:right="72"/>
              <w:rPr>
                <w:sz w:val="22"/>
                <w:szCs w:val="22"/>
                <w:lang w:val="es-ES"/>
              </w:rPr>
            </w:pPr>
            <w:r w:rsidRPr="00DB7118">
              <w:rPr>
                <w:b/>
                <w:bCs/>
                <w:i/>
                <w:iCs/>
                <w:sz w:val="22"/>
                <w:szCs w:val="22"/>
                <w:lang w:val="es-ES_tradnl"/>
              </w:rPr>
              <w:t>Invitados:</w:t>
            </w:r>
            <w:r w:rsidRPr="00CD2FCB">
              <w:rPr>
                <w:sz w:val="22"/>
                <w:szCs w:val="22"/>
                <w:lang w:val="es-ES"/>
              </w:rPr>
              <w:t xml:space="preserve"> </w:t>
            </w:r>
            <w:r w:rsidRPr="00DB7118">
              <w:rPr>
                <w:sz w:val="22"/>
                <w:szCs w:val="22"/>
                <w:lang w:val="es-ES_tradnl"/>
              </w:rPr>
              <w:t>Terry Christensen, profesor emérito de la Universidad Estatal de San José; Mary Currin-Percival, profesora emérita de la Universidad Estatal de San José.</w:t>
            </w:r>
          </w:p>
        </w:tc>
      </w:tr>
      <w:tr w:rsidR="001A5BB9" w:rsidRPr="00DC5EB5" w:rsidTr="001A5BB9">
        <w:trPr>
          <w:trHeight w:val="2861"/>
        </w:trPr>
        <w:tc>
          <w:tcPr>
            <w:tcW w:w="1040" w:type="pct"/>
            <w:tcBorders>
              <w:top w:val="single" w:sz="4" w:space="0" w:color="auto"/>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3 de mayo</w:t>
            </w:r>
          </w:p>
        </w:tc>
        <w:tc>
          <w:tcPr>
            <w:tcW w:w="701" w:type="pct"/>
            <w:tcBorders>
              <w:top w:val="single" w:sz="4" w:space="0" w:color="auto"/>
              <w:left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Métrica y mecanismos de poder y de rendición de cuentas para diversas funciones de gobierno (p. ej., alcalde, Concejo, comisiones nombradas).</w:t>
            </w:r>
          </w:p>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Análisis de posibles instrumentos para influir en la rendición de cuentas, la equidad y la inclusión.</w:t>
            </w:r>
          </w:p>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Ejemplos de ciudades comparativas de todo el país que han pasado por procesos similares de revisión de los Estatutos (incluye una forma alternativa).</w:t>
            </w:r>
          </w:p>
          <w:p w:rsidR="001A5BB9" w:rsidRPr="00CD2FCB" w:rsidRDefault="001A5BB9" w:rsidP="00BE421F">
            <w:pPr>
              <w:ind w:left="72" w:right="72"/>
              <w:rPr>
                <w:sz w:val="22"/>
                <w:szCs w:val="22"/>
                <w:lang w:val="es-ES"/>
              </w:rPr>
            </w:pPr>
            <w:r w:rsidRPr="00DB7118">
              <w:rPr>
                <w:b/>
                <w:bCs/>
                <w:i/>
                <w:iCs/>
                <w:sz w:val="22"/>
                <w:szCs w:val="22"/>
                <w:lang w:val="es-ES_tradnl"/>
              </w:rPr>
              <w:t>Invitados:</w:t>
            </w:r>
            <w:r w:rsidRPr="00CD2FCB">
              <w:rPr>
                <w:sz w:val="22"/>
                <w:szCs w:val="22"/>
                <w:lang w:val="es-ES"/>
              </w:rPr>
              <w:t xml:space="preserve"> </w:t>
            </w:r>
            <w:r w:rsidRPr="00DB7118">
              <w:rPr>
                <w:sz w:val="22"/>
                <w:szCs w:val="22"/>
                <w:lang w:val="es-ES_tradnl"/>
              </w:rPr>
              <w:t>Denzel McCampbell, Carol Weaver, Lamont Satchel, Comisión de los Estatutos de Detroit; Stephanie Jayne y Sabrina Parra-García, Oficina de Equidad Racial de San José.</w:t>
            </w:r>
          </w:p>
        </w:tc>
      </w:tr>
      <w:tr w:rsidR="001A5BB9" w:rsidRPr="00DC5EB5" w:rsidTr="001A5BB9">
        <w:trPr>
          <w:trHeight w:val="1306"/>
        </w:trPr>
        <w:tc>
          <w:tcPr>
            <w:tcW w:w="1040" w:type="pct"/>
            <w:tcBorders>
              <w:top w:val="single" w:sz="4" w:space="0" w:color="auto"/>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17 de mayo</w:t>
            </w:r>
          </w:p>
        </w:tc>
        <w:tc>
          <w:tcPr>
            <w:tcW w:w="701" w:type="pct"/>
            <w:tcBorders>
              <w:top w:val="single" w:sz="4" w:space="0" w:color="auto"/>
              <w:left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Ejemplos de ciudades comparativas de todo el país (cont.)</w:t>
            </w:r>
          </w:p>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Finalización del proceso y la estructura de los subcomités.</w:t>
            </w:r>
          </w:p>
          <w:p w:rsidR="001A5BB9" w:rsidRPr="00CD2FCB" w:rsidRDefault="001A5BB9" w:rsidP="00BE421F">
            <w:pPr>
              <w:ind w:left="72" w:right="72"/>
              <w:rPr>
                <w:sz w:val="22"/>
                <w:szCs w:val="22"/>
                <w:lang w:val="es-ES"/>
              </w:rPr>
            </w:pPr>
            <w:r w:rsidRPr="00DB7118">
              <w:rPr>
                <w:b/>
                <w:bCs/>
                <w:i/>
                <w:iCs/>
                <w:sz w:val="22"/>
                <w:szCs w:val="22"/>
                <w:lang w:val="es-ES_tradnl"/>
              </w:rPr>
              <w:t>Invitados:</w:t>
            </w:r>
            <w:r w:rsidRPr="00CD2FCB">
              <w:rPr>
                <w:sz w:val="22"/>
                <w:szCs w:val="22"/>
                <w:lang w:val="es-ES"/>
              </w:rPr>
              <w:t xml:space="preserve"> </w:t>
            </w:r>
            <w:r w:rsidRPr="00DB7118">
              <w:rPr>
                <w:sz w:val="22"/>
                <w:szCs w:val="22"/>
                <w:lang w:val="es-ES_tradnl"/>
              </w:rPr>
              <w:t>Aimee Faucett, exjefa de personal de los concejales y del alcalde de la Ciudad de San Diego</w:t>
            </w:r>
          </w:p>
        </w:tc>
      </w:tr>
      <w:tr w:rsidR="001A5BB9" w:rsidRPr="00DC5EB5" w:rsidTr="001A5BB9">
        <w:trPr>
          <w:trHeight w:val="490"/>
        </w:trPr>
        <w:tc>
          <w:tcPr>
            <w:tcW w:w="5000" w:type="pct"/>
            <w:gridSpan w:val="3"/>
            <w:shd w:val="clear" w:color="auto" w:fill="055594"/>
            <w:vAlign w:val="center"/>
          </w:tcPr>
          <w:p w:rsidR="001A5BB9" w:rsidRPr="00CD2FCB" w:rsidRDefault="001A5BB9" w:rsidP="00BE421F">
            <w:pPr>
              <w:shd w:val="clear" w:color="auto" w:fill="095495"/>
              <w:jc w:val="center"/>
              <w:rPr>
                <w:sz w:val="22"/>
                <w:szCs w:val="22"/>
                <w:lang w:val="es-ES"/>
              </w:rPr>
            </w:pPr>
            <w:r w:rsidRPr="00DB7118">
              <w:rPr>
                <w:b/>
                <w:bCs/>
                <w:color w:val="FFFFFF"/>
                <w:sz w:val="22"/>
                <w:szCs w:val="22"/>
                <w:lang w:val="es-ES_tradnl"/>
              </w:rPr>
              <w:t>FASE 2. DEBATE SOBRE LOS ESTATUTOS</w:t>
            </w:r>
          </w:p>
        </w:tc>
      </w:tr>
      <w:tr w:rsidR="001A5BB9" w:rsidRPr="00DC5EB5" w:rsidTr="001A5BB9">
        <w:trPr>
          <w:trHeight w:val="504"/>
        </w:trPr>
        <w:tc>
          <w:tcPr>
            <w:tcW w:w="1040" w:type="pct"/>
            <w:tcBorders>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31 de mayo</w:t>
            </w:r>
          </w:p>
        </w:tc>
        <w:tc>
          <w:tcPr>
            <w:tcW w:w="701" w:type="pct"/>
            <w:tcBorders>
              <w:left w:val="single" w:sz="4" w:space="0" w:color="auto"/>
            </w:tcBorders>
            <w:shd w:val="clear" w:color="auto" w:fill="FFFFFF"/>
            <w:vAlign w:val="center"/>
          </w:tcPr>
          <w:p w:rsidR="001A5BB9" w:rsidRPr="008D7D47" w:rsidRDefault="001A5BB9" w:rsidP="00BE421F">
            <w:pPr>
              <w:jc w:val="center"/>
              <w:rPr>
                <w:sz w:val="22"/>
                <w:szCs w:val="22"/>
              </w:rPr>
            </w:pPr>
            <w:r w:rsidRPr="00DB7118">
              <w:rPr>
                <w:i/>
                <w:iCs/>
                <w:sz w:val="22"/>
                <w:szCs w:val="22"/>
                <w:lang w:val="es-ES_tradnl"/>
              </w:rPr>
              <w:t>Receso</w:t>
            </w:r>
          </w:p>
        </w:tc>
        <w:tc>
          <w:tcPr>
            <w:tcW w:w="3259" w:type="pct"/>
            <w:tcBorders>
              <w:left w:val="single" w:sz="4" w:space="0" w:color="auto"/>
              <w:right w:val="single" w:sz="4" w:space="0" w:color="auto"/>
            </w:tcBorders>
            <w:shd w:val="clear" w:color="auto" w:fill="FFFFFF"/>
            <w:vAlign w:val="center"/>
          </w:tcPr>
          <w:p w:rsidR="001A5BB9" w:rsidRPr="00CD2FCB" w:rsidRDefault="001A5BB9" w:rsidP="00BE421F">
            <w:pPr>
              <w:ind w:left="72" w:right="72"/>
              <w:rPr>
                <w:sz w:val="22"/>
                <w:szCs w:val="22"/>
                <w:lang w:val="es-ES"/>
              </w:rPr>
            </w:pPr>
            <w:r w:rsidRPr="00DB7118">
              <w:rPr>
                <w:i/>
                <w:iCs/>
                <w:sz w:val="22"/>
                <w:szCs w:val="22"/>
                <w:lang w:val="es-ES_tradnl"/>
              </w:rPr>
              <w:t>Receso por el feriado del Día de los Caídos; las subcomisiones comienzan a reunirse.</w:t>
            </w:r>
          </w:p>
        </w:tc>
      </w:tr>
      <w:tr w:rsidR="001A5BB9" w:rsidRPr="00DC5EB5" w:rsidTr="001A5BB9">
        <w:trPr>
          <w:trHeight w:val="1022"/>
        </w:trPr>
        <w:tc>
          <w:tcPr>
            <w:tcW w:w="1040" w:type="pct"/>
            <w:tcBorders>
              <w:top w:val="single" w:sz="4" w:space="0" w:color="auto"/>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14 de junio</w:t>
            </w:r>
          </w:p>
        </w:tc>
        <w:tc>
          <w:tcPr>
            <w:tcW w:w="701" w:type="pct"/>
            <w:tcBorders>
              <w:top w:val="single" w:sz="4" w:space="0" w:color="auto"/>
              <w:left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Revisión de los planes de trabajo de los subcomités</w:t>
            </w:r>
          </w:p>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Preparación para la audiencia pública n.° 1: revisión de materiales, formato de reunión, etc.</w:t>
            </w:r>
          </w:p>
        </w:tc>
      </w:tr>
      <w:tr w:rsidR="001A5BB9" w:rsidRPr="00DC5EB5" w:rsidTr="001A5BB9">
        <w:trPr>
          <w:trHeight w:val="764"/>
        </w:trPr>
        <w:tc>
          <w:tcPr>
            <w:tcW w:w="1040" w:type="pct"/>
            <w:tcBorders>
              <w:top w:val="single" w:sz="4" w:space="0" w:color="auto"/>
              <w:left w:val="single" w:sz="4" w:space="0" w:color="auto"/>
            </w:tcBorders>
            <w:shd w:val="clear" w:color="auto" w:fill="E7E6E6" w:themeFill="background2"/>
            <w:vAlign w:val="center"/>
          </w:tcPr>
          <w:p w:rsidR="001A5BB9" w:rsidRPr="00CD2FCB" w:rsidRDefault="001A5BB9" w:rsidP="00BE421F">
            <w:pPr>
              <w:ind w:left="72" w:right="72"/>
              <w:rPr>
                <w:sz w:val="22"/>
                <w:szCs w:val="22"/>
                <w:lang w:val="es-ES"/>
              </w:rPr>
            </w:pPr>
            <w:r w:rsidRPr="00DB7118">
              <w:rPr>
                <w:b/>
                <w:bCs/>
                <w:sz w:val="22"/>
                <w:szCs w:val="22"/>
                <w:lang w:val="es-ES_tradnl"/>
              </w:rPr>
              <w:t xml:space="preserve">28 de junio, lunes </w:t>
            </w:r>
            <w:r w:rsidRPr="00DB7118">
              <w:rPr>
                <w:b/>
                <w:bCs/>
                <w:sz w:val="22"/>
                <w:szCs w:val="22"/>
                <w:lang w:val="es-ES_tradnl"/>
              </w:rPr>
              <w:br/>
              <w:t>11 a. m. a 1 p. m.</w:t>
            </w:r>
          </w:p>
        </w:tc>
        <w:tc>
          <w:tcPr>
            <w:tcW w:w="701" w:type="pct"/>
            <w:tcBorders>
              <w:top w:val="single" w:sz="4" w:space="0" w:color="auto"/>
              <w:left w:val="single" w:sz="4" w:space="0" w:color="auto"/>
            </w:tcBorders>
            <w:shd w:val="clear" w:color="auto" w:fill="E7E6E6" w:themeFill="background2"/>
            <w:vAlign w:val="center"/>
          </w:tcPr>
          <w:p w:rsidR="001A5BB9" w:rsidRPr="008D7D47" w:rsidRDefault="001A5BB9" w:rsidP="00BE421F">
            <w:pPr>
              <w:jc w:val="center"/>
              <w:rPr>
                <w:sz w:val="22"/>
                <w:szCs w:val="22"/>
              </w:rPr>
            </w:pPr>
            <w:r w:rsidRPr="00DB7118">
              <w:rPr>
                <w:sz w:val="22"/>
                <w:szCs w:val="22"/>
                <w:lang w:val="es-ES_tradnl"/>
              </w:rPr>
              <w:t>Audiencia y reunión (</w:t>
            </w:r>
            <w:r w:rsidRPr="001A5BB9">
              <w:rPr>
                <w:color w:val="FF0000"/>
                <w:sz w:val="22"/>
                <w:szCs w:val="22"/>
                <w:lang w:val="es-ES_tradnl"/>
              </w:rPr>
              <w:t>provisional</w:t>
            </w:r>
            <w:r w:rsidRPr="00DB7118">
              <w:rPr>
                <w:sz w:val="22"/>
                <w:szCs w:val="22"/>
                <w:lang w:val="es-ES_tradnl"/>
              </w:rPr>
              <w:t>)</w:t>
            </w:r>
          </w:p>
        </w:tc>
        <w:tc>
          <w:tcPr>
            <w:tcW w:w="3259" w:type="pct"/>
            <w:tcBorders>
              <w:top w:val="single" w:sz="4" w:space="0" w:color="auto"/>
              <w:left w:val="single" w:sz="4" w:space="0" w:color="auto"/>
              <w:right w:val="single" w:sz="4" w:space="0" w:color="auto"/>
            </w:tcBorders>
            <w:shd w:val="clear" w:color="auto" w:fill="E7E6E6" w:themeFill="background2"/>
            <w:vAlign w:val="center"/>
          </w:tcPr>
          <w:p w:rsidR="001A5BB9" w:rsidRPr="00CD2FCB" w:rsidRDefault="001A5BB9" w:rsidP="00BE421F">
            <w:pPr>
              <w:ind w:left="72" w:right="72"/>
              <w:rPr>
                <w:sz w:val="22"/>
                <w:szCs w:val="22"/>
                <w:lang w:val="es-ES"/>
              </w:rPr>
            </w:pPr>
            <w:r w:rsidRPr="00DB7118">
              <w:rPr>
                <w:b/>
                <w:bCs/>
                <w:sz w:val="22"/>
                <w:szCs w:val="22"/>
                <w:lang w:val="es-ES_tradnl"/>
              </w:rPr>
              <w:t>Audiencia pública n.º 1</w:t>
            </w:r>
            <w:r w:rsidRPr="00DB7118">
              <w:rPr>
                <w:bCs/>
                <w:sz w:val="22"/>
                <w:szCs w:val="22"/>
                <w:lang w:val="es-ES_tradnl"/>
              </w:rPr>
              <w:t>. Comentarios del público sobre los temas de la sesión de estudio</w:t>
            </w:r>
          </w:p>
          <w:p w:rsidR="001A5BB9" w:rsidRPr="00BF54C3" w:rsidRDefault="001A5BB9" w:rsidP="00BE421F">
            <w:pPr>
              <w:pStyle w:val="ListParagraph"/>
              <w:numPr>
                <w:ilvl w:val="0"/>
                <w:numId w:val="8"/>
              </w:numPr>
              <w:ind w:left="311" w:right="72" w:hanging="270"/>
              <w:rPr>
                <w:sz w:val="22"/>
                <w:szCs w:val="22"/>
                <w:lang w:val="es-ES"/>
              </w:rPr>
            </w:pPr>
            <w:r w:rsidRPr="00DB7118">
              <w:rPr>
                <w:sz w:val="22"/>
                <w:szCs w:val="22"/>
                <w:lang w:val="es-ES_tradnl"/>
              </w:rPr>
              <w:t>Debate sobre temas adicionales para los subcomités</w:t>
            </w:r>
          </w:p>
        </w:tc>
      </w:tr>
      <w:tr w:rsidR="001A5BB9" w:rsidRPr="00DC5EB5" w:rsidTr="001A5BB9">
        <w:trPr>
          <w:trHeight w:val="758"/>
        </w:trPr>
        <w:tc>
          <w:tcPr>
            <w:tcW w:w="1040" w:type="pct"/>
            <w:tcBorders>
              <w:top w:val="single" w:sz="4" w:space="0" w:color="auto"/>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12 de julio</w:t>
            </w:r>
          </w:p>
        </w:tc>
        <w:tc>
          <w:tcPr>
            <w:tcW w:w="701" w:type="pct"/>
            <w:tcBorders>
              <w:top w:val="single" w:sz="4" w:space="0" w:color="auto"/>
              <w:left w:val="single" w:sz="4" w:space="0" w:color="auto"/>
            </w:tcBorders>
            <w:shd w:val="clear" w:color="auto" w:fill="FFFFFF"/>
            <w:vAlign w:val="center"/>
          </w:tcPr>
          <w:p w:rsidR="001A5BB9" w:rsidRPr="008D7D47" w:rsidRDefault="001A5BB9" w:rsidP="00BE421F">
            <w:pPr>
              <w:jc w:val="center"/>
              <w:rPr>
                <w:sz w:val="22"/>
                <w:szCs w:val="22"/>
              </w:rPr>
            </w:pPr>
            <w:r w:rsidRPr="00DB7118">
              <w:rPr>
                <w:i/>
                <w:iCs/>
                <w:sz w:val="22"/>
                <w:szCs w:val="22"/>
                <w:lang w:val="es-ES_tradnl"/>
              </w:rPr>
              <w:t>Receso</w:t>
            </w:r>
          </w:p>
        </w:tc>
        <w:tc>
          <w:tcPr>
            <w:tcW w:w="3259" w:type="pct"/>
            <w:tcBorders>
              <w:top w:val="single" w:sz="4" w:space="0" w:color="auto"/>
              <w:left w:val="single" w:sz="4" w:space="0" w:color="auto"/>
              <w:right w:val="single" w:sz="4" w:space="0" w:color="auto"/>
            </w:tcBorders>
            <w:shd w:val="clear" w:color="auto" w:fill="FFFFFF"/>
            <w:vAlign w:val="center"/>
          </w:tcPr>
          <w:p w:rsidR="001A5BB9" w:rsidRPr="00CD2FCB" w:rsidRDefault="001A5BB9" w:rsidP="00BE421F">
            <w:pPr>
              <w:ind w:left="72" w:right="72"/>
              <w:rPr>
                <w:sz w:val="22"/>
                <w:szCs w:val="22"/>
                <w:lang w:val="es-ES"/>
              </w:rPr>
            </w:pPr>
            <w:r w:rsidRPr="00DB7118">
              <w:rPr>
                <w:i/>
                <w:iCs/>
                <w:sz w:val="22"/>
                <w:szCs w:val="22"/>
                <w:lang w:val="es-ES_tradnl"/>
              </w:rPr>
              <w:t>Receso de la Comisión (secretario de la Ciudad OOO); los subcomités continúan las reuniones</w:t>
            </w:r>
          </w:p>
        </w:tc>
      </w:tr>
      <w:tr w:rsidR="001A5BB9" w:rsidRPr="00DC5EB5" w:rsidTr="001A5BB9">
        <w:trPr>
          <w:trHeight w:val="778"/>
        </w:trPr>
        <w:tc>
          <w:tcPr>
            <w:tcW w:w="1040" w:type="pct"/>
            <w:tcBorders>
              <w:top w:val="single" w:sz="4" w:space="0" w:color="auto"/>
              <w:left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lastRenderedPageBreak/>
              <w:t>23 de julio</w:t>
            </w:r>
          </w:p>
        </w:tc>
        <w:tc>
          <w:tcPr>
            <w:tcW w:w="701" w:type="pct"/>
            <w:tcBorders>
              <w:top w:val="single" w:sz="4" w:space="0" w:color="auto"/>
              <w:left w:val="single" w:sz="4" w:space="0" w:color="auto"/>
            </w:tcBorders>
            <w:shd w:val="clear" w:color="auto" w:fill="FFFFFF"/>
            <w:vAlign w:val="center"/>
          </w:tcPr>
          <w:p w:rsidR="001A5BB9" w:rsidRPr="008D7D47" w:rsidRDefault="005428DC" w:rsidP="00BE421F">
            <w:pPr>
              <w:jc w:val="center"/>
              <w:rPr>
                <w:sz w:val="22"/>
                <w:szCs w:val="22"/>
              </w:rPr>
            </w:pPr>
            <w:r>
              <w:rPr>
                <w:i/>
                <w:iCs/>
                <w:sz w:val="22"/>
                <w:szCs w:val="22"/>
                <w:lang w:val="es-ES_tradnl"/>
              </w:rPr>
              <w:t>Plazo</w:t>
            </w:r>
          </w:p>
        </w:tc>
        <w:tc>
          <w:tcPr>
            <w:tcW w:w="3259" w:type="pct"/>
            <w:tcBorders>
              <w:top w:val="single" w:sz="4" w:space="0" w:color="auto"/>
              <w:left w:val="single" w:sz="4" w:space="0" w:color="auto"/>
              <w:right w:val="single" w:sz="4" w:space="0" w:color="auto"/>
            </w:tcBorders>
            <w:shd w:val="clear" w:color="auto" w:fill="FFFFFF"/>
            <w:vAlign w:val="center"/>
          </w:tcPr>
          <w:p w:rsidR="001A5BB9" w:rsidRPr="00CD2FCB" w:rsidRDefault="001A5BB9" w:rsidP="004F26F2">
            <w:pPr>
              <w:ind w:left="72" w:right="72"/>
              <w:rPr>
                <w:sz w:val="22"/>
                <w:szCs w:val="22"/>
                <w:lang w:val="es-ES"/>
              </w:rPr>
            </w:pPr>
            <w:r w:rsidRPr="00DB7118">
              <w:rPr>
                <w:i/>
                <w:iCs/>
                <w:sz w:val="22"/>
                <w:szCs w:val="22"/>
                <w:lang w:val="es-ES_tradnl"/>
              </w:rPr>
              <w:t>Plazo para presentar los memorandos de recomendaciones de los subcomités</w:t>
            </w:r>
            <w:r w:rsidR="004F26F2">
              <w:rPr>
                <w:sz w:val="22"/>
                <w:szCs w:val="22"/>
                <w:lang w:val="es-ES"/>
              </w:rPr>
              <w:t xml:space="preserve"> </w:t>
            </w:r>
            <w:r w:rsidRPr="00DB7118">
              <w:rPr>
                <w:i/>
                <w:iCs/>
                <w:sz w:val="22"/>
                <w:szCs w:val="22"/>
                <w:lang w:val="es-ES_tradnl"/>
              </w:rPr>
              <w:t>acerca del calendario electoral el día el 26 de julio</w:t>
            </w:r>
          </w:p>
        </w:tc>
      </w:tr>
      <w:tr w:rsidR="001A5BB9" w:rsidRPr="00DC5EB5" w:rsidTr="001A5BB9">
        <w:trPr>
          <w:trHeight w:val="475"/>
        </w:trPr>
        <w:tc>
          <w:tcPr>
            <w:tcW w:w="1040" w:type="pct"/>
            <w:tcBorders>
              <w:top w:val="single" w:sz="4" w:space="0" w:color="auto"/>
              <w:left w:val="single" w:sz="4" w:space="0" w:color="auto"/>
              <w:bottom w:val="single" w:sz="4" w:space="0" w:color="auto"/>
            </w:tcBorders>
            <w:shd w:val="clear" w:color="auto" w:fill="FFFFFF"/>
            <w:vAlign w:val="center"/>
          </w:tcPr>
          <w:p w:rsidR="001A5BB9" w:rsidRPr="008D7D47" w:rsidRDefault="001A5BB9" w:rsidP="00BE421F">
            <w:pPr>
              <w:ind w:left="72" w:right="72"/>
              <w:rPr>
                <w:sz w:val="22"/>
                <w:szCs w:val="22"/>
              </w:rPr>
            </w:pPr>
            <w:r w:rsidRPr="00DB7118">
              <w:rPr>
                <w:b/>
                <w:bCs/>
                <w:sz w:val="22"/>
                <w:szCs w:val="22"/>
                <w:lang w:val="es-ES_tradnl"/>
              </w:rPr>
              <w:t>26 de julio</w:t>
            </w:r>
          </w:p>
        </w:tc>
        <w:tc>
          <w:tcPr>
            <w:tcW w:w="701" w:type="pct"/>
            <w:tcBorders>
              <w:top w:val="single" w:sz="4" w:space="0" w:color="auto"/>
              <w:left w:val="single" w:sz="4" w:space="0" w:color="auto"/>
              <w:bottom w:val="single" w:sz="4" w:space="0" w:color="auto"/>
            </w:tcBorders>
            <w:shd w:val="clear" w:color="auto" w:fill="FFFFFF"/>
            <w:vAlign w:val="center"/>
          </w:tcPr>
          <w:p w:rsidR="001A5BB9" w:rsidRPr="008D7D47" w:rsidRDefault="001A5BB9" w:rsidP="00BE421F">
            <w:pPr>
              <w:jc w:val="center"/>
              <w:rPr>
                <w:sz w:val="22"/>
                <w:szCs w:val="22"/>
              </w:rPr>
            </w:pPr>
            <w:r w:rsidRPr="00DB7118">
              <w:rPr>
                <w:sz w:val="22"/>
                <w:szCs w:val="22"/>
                <w:lang w:val="es-ES_tradnl"/>
              </w:rPr>
              <w:t>Reunión</w:t>
            </w: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1A5BB9" w:rsidRPr="00CD2FCB" w:rsidRDefault="001A5BB9" w:rsidP="00BE421F">
            <w:pPr>
              <w:pStyle w:val="ListParagraph"/>
              <w:numPr>
                <w:ilvl w:val="0"/>
                <w:numId w:val="8"/>
              </w:numPr>
              <w:ind w:left="311" w:right="72" w:hanging="270"/>
              <w:rPr>
                <w:sz w:val="22"/>
                <w:szCs w:val="22"/>
                <w:lang w:val="es-ES"/>
              </w:rPr>
            </w:pPr>
            <w:r w:rsidRPr="00DB7118">
              <w:rPr>
                <w:sz w:val="22"/>
                <w:szCs w:val="22"/>
                <w:lang w:val="es-ES_tradnl"/>
              </w:rPr>
              <w:t>Debate sobre las recomendaciones acerca del calendario electoral</w:t>
            </w:r>
          </w:p>
        </w:tc>
      </w:tr>
      <w:tr w:rsidR="001E44E7" w:rsidRPr="00DC5EB5" w:rsidTr="001A5BB9">
        <w:trPr>
          <w:trHeight w:val="710"/>
        </w:trPr>
        <w:tc>
          <w:tcPr>
            <w:tcW w:w="1040" w:type="pct"/>
            <w:tcBorders>
              <w:top w:val="single" w:sz="4" w:space="0" w:color="auto"/>
              <w:left w:val="single" w:sz="4" w:space="0" w:color="auto"/>
            </w:tcBorders>
            <w:shd w:val="clear" w:color="auto" w:fill="E7E6E6" w:themeFill="background2"/>
            <w:vAlign w:val="center"/>
          </w:tcPr>
          <w:p w:rsidR="001E44E7" w:rsidRPr="00BF54C3" w:rsidRDefault="00DB7118" w:rsidP="00815206">
            <w:pPr>
              <w:ind w:left="72" w:right="311"/>
              <w:rPr>
                <w:sz w:val="22"/>
                <w:szCs w:val="22"/>
                <w:lang w:val="es-ES"/>
              </w:rPr>
            </w:pPr>
            <w:r w:rsidRPr="00DB7118">
              <w:rPr>
                <w:b/>
                <w:bCs/>
                <w:sz w:val="22"/>
                <w:szCs w:val="22"/>
                <w:lang w:val="es-ES_tradnl"/>
              </w:rPr>
              <w:t>29 de julio, jueves</w:t>
            </w:r>
            <w:r w:rsidR="00815206" w:rsidRPr="00BF54C3">
              <w:rPr>
                <w:b/>
                <w:bCs/>
                <w:sz w:val="22"/>
                <w:szCs w:val="22"/>
                <w:lang w:val="es-ES"/>
              </w:rPr>
              <w:t xml:space="preserve"> </w:t>
            </w:r>
            <w:r w:rsidR="004F26F2">
              <w:rPr>
                <w:b/>
                <w:bCs/>
                <w:sz w:val="22"/>
                <w:szCs w:val="22"/>
                <w:lang w:val="es-ES"/>
              </w:rPr>
              <w:br/>
            </w:r>
            <w:r w:rsidRPr="00DB7118">
              <w:rPr>
                <w:b/>
                <w:bCs/>
                <w:sz w:val="22"/>
                <w:szCs w:val="22"/>
                <w:lang w:val="es-ES_tradnl"/>
              </w:rPr>
              <w:t>6 a 8 p. m.</w:t>
            </w:r>
          </w:p>
        </w:tc>
        <w:tc>
          <w:tcPr>
            <w:tcW w:w="701" w:type="pct"/>
            <w:tcBorders>
              <w:top w:val="single" w:sz="4" w:space="0" w:color="auto"/>
              <w:left w:val="single" w:sz="4" w:space="0" w:color="auto"/>
            </w:tcBorders>
            <w:shd w:val="clear" w:color="auto" w:fill="E7E6E6" w:themeFill="background2"/>
            <w:vAlign w:val="center"/>
          </w:tcPr>
          <w:p w:rsidR="001E44E7" w:rsidRPr="004F26F2" w:rsidRDefault="00DB7118" w:rsidP="00815206">
            <w:pPr>
              <w:ind w:left="72" w:right="72"/>
              <w:jc w:val="center"/>
              <w:rPr>
                <w:sz w:val="22"/>
                <w:szCs w:val="22"/>
                <w:lang w:val="es-ES"/>
              </w:rPr>
            </w:pPr>
            <w:r w:rsidRPr="00DB7118">
              <w:rPr>
                <w:sz w:val="22"/>
                <w:szCs w:val="22"/>
                <w:lang w:val="es-ES_tradnl"/>
              </w:rPr>
              <w:t>Audiencia (</w:t>
            </w:r>
            <w:r w:rsidRPr="001A5BB9">
              <w:rPr>
                <w:color w:val="FF0000"/>
                <w:sz w:val="22"/>
                <w:szCs w:val="22"/>
                <w:lang w:val="es-ES_tradnl"/>
              </w:rPr>
              <w:t>provisional</w:t>
            </w:r>
            <w:r w:rsidRPr="00DB7118">
              <w:rPr>
                <w:sz w:val="22"/>
                <w:szCs w:val="22"/>
                <w:lang w:val="es-ES_tradnl"/>
              </w:rPr>
              <w:t>)</w:t>
            </w:r>
          </w:p>
        </w:tc>
        <w:tc>
          <w:tcPr>
            <w:tcW w:w="3259" w:type="pct"/>
            <w:tcBorders>
              <w:top w:val="single" w:sz="4" w:space="0" w:color="auto"/>
              <w:left w:val="single" w:sz="4" w:space="0" w:color="auto"/>
              <w:right w:val="single" w:sz="4" w:space="0" w:color="auto"/>
            </w:tcBorders>
            <w:shd w:val="clear" w:color="auto" w:fill="E7E6E6" w:themeFill="background2"/>
            <w:vAlign w:val="center"/>
          </w:tcPr>
          <w:p w:rsidR="001E44E7" w:rsidRPr="00CD2FCB" w:rsidRDefault="00DB7118" w:rsidP="00815206">
            <w:pPr>
              <w:ind w:left="488" w:right="72" w:hanging="360"/>
              <w:rPr>
                <w:sz w:val="22"/>
                <w:szCs w:val="22"/>
                <w:lang w:val="es-ES"/>
              </w:rPr>
            </w:pPr>
            <w:r w:rsidRPr="00DB7118">
              <w:rPr>
                <w:b/>
                <w:bCs/>
                <w:sz w:val="22"/>
                <w:szCs w:val="22"/>
                <w:lang w:val="es-ES_tradnl"/>
              </w:rPr>
              <w:t>Audiencia pública n.° 2.</w:t>
            </w:r>
            <w:r w:rsidRPr="00DB7118">
              <w:rPr>
                <w:bCs/>
                <w:sz w:val="22"/>
                <w:szCs w:val="22"/>
                <w:lang w:val="es-ES_tradnl"/>
              </w:rPr>
              <w:t xml:space="preserve"> Comentarios del público sobre las recomendaciones acerca del calendario electoral</w:t>
            </w:r>
          </w:p>
        </w:tc>
      </w:tr>
      <w:tr w:rsidR="001E44E7" w:rsidRPr="00DC5EB5" w:rsidTr="001A5BB9">
        <w:trPr>
          <w:trHeight w:val="638"/>
        </w:trPr>
        <w:tc>
          <w:tcPr>
            <w:tcW w:w="1040" w:type="pct"/>
            <w:tcBorders>
              <w:top w:val="single" w:sz="4" w:space="0" w:color="auto"/>
              <w:left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i/>
                <w:iCs/>
                <w:sz w:val="22"/>
                <w:szCs w:val="22"/>
                <w:lang w:val="es-ES_tradnl"/>
              </w:rPr>
              <w:t>6 de agosto</w:t>
            </w:r>
          </w:p>
        </w:tc>
        <w:tc>
          <w:tcPr>
            <w:tcW w:w="701" w:type="pct"/>
            <w:tcBorders>
              <w:top w:val="single" w:sz="4" w:space="0" w:color="auto"/>
              <w:left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i/>
                <w:iCs/>
                <w:sz w:val="22"/>
                <w:szCs w:val="22"/>
                <w:lang w:val="es-ES_tradnl"/>
              </w:rPr>
              <w:t>Plazo</w:t>
            </w:r>
          </w:p>
        </w:tc>
        <w:tc>
          <w:tcPr>
            <w:tcW w:w="3259" w:type="pct"/>
            <w:tcBorders>
              <w:top w:val="single" w:sz="4" w:space="0" w:color="auto"/>
              <w:left w:val="single" w:sz="4" w:space="0" w:color="auto"/>
              <w:right w:val="single" w:sz="4" w:space="0" w:color="auto"/>
            </w:tcBorders>
            <w:shd w:val="clear" w:color="auto" w:fill="FFFFFF"/>
            <w:vAlign w:val="center"/>
          </w:tcPr>
          <w:p w:rsidR="001E44E7" w:rsidRPr="00DC6E4C" w:rsidRDefault="00DB7118" w:rsidP="00815206">
            <w:pPr>
              <w:ind w:left="488" w:right="72" w:hanging="360"/>
              <w:rPr>
                <w:i/>
                <w:sz w:val="22"/>
                <w:szCs w:val="22"/>
                <w:lang w:val="es-ES"/>
              </w:rPr>
            </w:pPr>
            <w:r w:rsidRPr="00DC6E4C">
              <w:rPr>
                <w:i/>
                <w:sz w:val="22"/>
                <w:szCs w:val="22"/>
                <w:lang w:val="es-ES_tradnl"/>
              </w:rPr>
              <w:t>Plazo para las recomendaciones de los subcomités acerca de la estructura de gobierno</w:t>
            </w:r>
          </w:p>
        </w:tc>
      </w:tr>
      <w:tr w:rsidR="001E44E7" w:rsidRPr="00DC5EB5" w:rsidTr="001A5BB9">
        <w:trPr>
          <w:trHeight w:val="480"/>
        </w:trPr>
        <w:tc>
          <w:tcPr>
            <w:tcW w:w="1040" w:type="pct"/>
            <w:tcBorders>
              <w:top w:val="single" w:sz="4" w:space="0" w:color="auto"/>
              <w:left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sz w:val="22"/>
                <w:szCs w:val="22"/>
                <w:lang w:val="es-ES_tradnl"/>
              </w:rPr>
              <w:t>9 de agosto</w:t>
            </w:r>
          </w:p>
        </w:tc>
        <w:tc>
          <w:tcPr>
            <w:tcW w:w="701" w:type="pct"/>
            <w:tcBorders>
              <w:top w:val="single" w:sz="4" w:space="0" w:color="auto"/>
              <w:left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E44E7" w:rsidRPr="00CD2FCB" w:rsidRDefault="00DB7118" w:rsidP="001A5BB9">
            <w:pPr>
              <w:pStyle w:val="ListParagraph"/>
              <w:numPr>
                <w:ilvl w:val="0"/>
                <w:numId w:val="8"/>
              </w:numPr>
              <w:ind w:left="311" w:right="72" w:hanging="270"/>
              <w:rPr>
                <w:sz w:val="22"/>
                <w:szCs w:val="22"/>
                <w:lang w:val="es-ES"/>
              </w:rPr>
            </w:pPr>
            <w:r w:rsidRPr="00DB7118">
              <w:rPr>
                <w:sz w:val="22"/>
                <w:szCs w:val="22"/>
                <w:lang w:val="es-ES_tradnl"/>
              </w:rPr>
              <w:t>Debate sobre las recomendaciones acerca de la estructura de gobierno</w:t>
            </w:r>
          </w:p>
        </w:tc>
      </w:tr>
      <w:tr w:rsidR="001E44E7" w:rsidRPr="00DC5EB5" w:rsidTr="001A5BB9">
        <w:trPr>
          <w:trHeight w:val="683"/>
        </w:trPr>
        <w:tc>
          <w:tcPr>
            <w:tcW w:w="1040" w:type="pct"/>
            <w:tcBorders>
              <w:top w:val="single" w:sz="4" w:space="0" w:color="auto"/>
              <w:left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sz w:val="22"/>
                <w:szCs w:val="22"/>
                <w:lang w:val="es-ES_tradnl"/>
              </w:rPr>
              <w:t>23 de agosto</w:t>
            </w:r>
          </w:p>
        </w:tc>
        <w:tc>
          <w:tcPr>
            <w:tcW w:w="701" w:type="pct"/>
            <w:tcBorders>
              <w:top w:val="single" w:sz="4" w:space="0" w:color="auto"/>
              <w:left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E44E7" w:rsidRPr="00CD2FCB" w:rsidRDefault="00DB7118" w:rsidP="001A5BB9">
            <w:pPr>
              <w:pStyle w:val="ListParagraph"/>
              <w:numPr>
                <w:ilvl w:val="0"/>
                <w:numId w:val="8"/>
              </w:numPr>
              <w:ind w:left="311" w:right="72" w:hanging="270"/>
              <w:rPr>
                <w:sz w:val="22"/>
                <w:szCs w:val="22"/>
                <w:lang w:val="es-ES"/>
              </w:rPr>
            </w:pPr>
            <w:r w:rsidRPr="00DB7118">
              <w:rPr>
                <w:sz w:val="22"/>
                <w:szCs w:val="22"/>
                <w:lang w:val="es-ES_tradnl"/>
              </w:rPr>
              <w:t>Debate sobre las recomendaciones acerca de la estructura de gobierno (cont.)</w:t>
            </w:r>
          </w:p>
        </w:tc>
      </w:tr>
      <w:tr w:rsidR="001E44E7" w:rsidRPr="00DC5EB5" w:rsidTr="001A5BB9">
        <w:trPr>
          <w:trHeight w:val="763"/>
        </w:trPr>
        <w:tc>
          <w:tcPr>
            <w:tcW w:w="1040" w:type="pct"/>
            <w:tcBorders>
              <w:top w:val="single" w:sz="4" w:space="0" w:color="auto"/>
              <w:left w:val="single" w:sz="4" w:space="0" w:color="auto"/>
            </w:tcBorders>
            <w:shd w:val="clear" w:color="auto" w:fill="E7E6E6" w:themeFill="background2"/>
            <w:vAlign w:val="center"/>
          </w:tcPr>
          <w:p w:rsidR="001E44E7" w:rsidRPr="00CD2FCB" w:rsidRDefault="00DB7118" w:rsidP="00815206">
            <w:pPr>
              <w:ind w:left="72" w:right="72"/>
              <w:rPr>
                <w:sz w:val="22"/>
                <w:szCs w:val="22"/>
                <w:lang w:val="pt-BR"/>
              </w:rPr>
            </w:pPr>
            <w:r w:rsidRPr="00CD2FCB">
              <w:rPr>
                <w:b/>
                <w:bCs/>
                <w:sz w:val="22"/>
                <w:szCs w:val="22"/>
                <w:lang w:val="pt-BR"/>
              </w:rPr>
              <w:t>25 de agosto, miércoles</w:t>
            </w:r>
            <w:r w:rsidR="00815206" w:rsidRPr="00CD2FCB">
              <w:rPr>
                <w:b/>
                <w:bCs/>
                <w:sz w:val="22"/>
                <w:szCs w:val="22"/>
                <w:lang w:val="pt-BR"/>
              </w:rPr>
              <w:t xml:space="preserve"> </w:t>
            </w:r>
            <w:r w:rsidR="004F26F2">
              <w:rPr>
                <w:b/>
                <w:bCs/>
                <w:sz w:val="22"/>
                <w:szCs w:val="22"/>
                <w:lang w:val="pt-BR"/>
              </w:rPr>
              <w:br/>
            </w:r>
            <w:r w:rsidRPr="00CD2FCB">
              <w:rPr>
                <w:b/>
                <w:bCs/>
                <w:sz w:val="22"/>
                <w:szCs w:val="22"/>
                <w:lang w:val="pt-BR"/>
              </w:rPr>
              <w:t>6 a 8 p. m.</w:t>
            </w:r>
          </w:p>
        </w:tc>
        <w:tc>
          <w:tcPr>
            <w:tcW w:w="701" w:type="pct"/>
            <w:tcBorders>
              <w:top w:val="single" w:sz="4" w:space="0" w:color="auto"/>
              <w:left w:val="single" w:sz="4" w:space="0" w:color="auto"/>
            </w:tcBorders>
            <w:shd w:val="clear" w:color="auto" w:fill="E7E6E6" w:themeFill="background2"/>
            <w:vAlign w:val="center"/>
          </w:tcPr>
          <w:p w:rsidR="001E44E7" w:rsidRPr="004F26F2" w:rsidRDefault="00DB7118" w:rsidP="00815206">
            <w:pPr>
              <w:ind w:left="72" w:right="72"/>
              <w:jc w:val="center"/>
              <w:rPr>
                <w:sz w:val="22"/>
                <w:szCs w:val="22"/>
                <w:lang w:val="es-ES"/>
              </w:rPr>
            </w:pPr>
            <w:r w:rsidRPr="00DB7118">
              <w:rPr>
                <w:sz w:val="22"/>
                <w:szCs w:val="22"/>
                <w:lang w:val="es-ES_tradnl"/>
              </w:rPr>
              <w:t>Audiencia (</w:t>
            </w:r>
            <w:r w:rsidRPr="001A5BB9">
              <w:rPr>
                <w:color w:val="FF0000"/>
                <w:sz w:val="22"/>
                <w:szCs w:val="22"/>
                <w:lang w:val="es-ES_tradnl"/>
              </w:rPr>
              <w:t>provisional</w:t>
            </w:r>
            <w:r w:rsidRPr="00DB7118">
              <w:rPr>
                <w:sz w:val="22"/>
                <w:szCs w:val="22"/>
                <w:lang w:val="es-ES_tradnl"/>
              </w:rPr>
              <w:t>)</w:t>
            </w:r>
          </w:p>
        </w:tc>
        <w:tc>
          <w:tcPr>
            <w:tcW w:w="3259" w:type="pct"/>
            <w:tcBorders>
              <w:top w:val="single" w:sz="4" w:space="0" w:color="auto"/>
              <w:left w:val="single" w:sz="4" w:space="0" w:color="auto"/>
              <w:right w:val="single" w:sz="4" w:space="0" w:color="auto"/>
            </w:tcBorders>
            <w:shd w:val="clear" w:color="auto" w:fill="E7E6E6" w:themeFill="background2"/>
            <w:vAlign w:val="center"/>
          </w:tcPr>
          <w:p w:rsidR="001E44E7" w:rsidRPr="00CD2FCB" w:rsidRDefault="00DB7118" w:rsidP="004F26F2">
            <w:pPr>
              <w:ind w:left="449" w:right="72" w:hanging="360"/>
              <w:rPr>
                <w:sz w:val="22"/>
                <w:szCs w:val="22"/>
                <w:lang w:val="es-ES"/>
              </w:rPr>
            </w:pPr>
            <w:r w:rsidRPr="00DB7118">
              <w:rPr>
                <w:b/>
                <w:bCs/>
                <w:sz w:val="22"/>
                <w:szCs w:val="22"/>
                <w:lang w:val="es-ES_tradnl"/>
              </w:rPr>
              <w:t>Audiencia pública n.º 3.</w:t>
            </w:r>
            <w:r w:rsidRPr="00DB7118">
              <w:rPr>
                <w:bCs/>
                <w:sz w:val="22"/>
                <w:szCs w:val="22"/>
                <w:lang w:val="es-ES_tradnl"/>
              </w:rPr>
              <w:t xml:space="preserve"> Comentarios del público sobre las recomendaciones acerca del calendario electoral</w:t>
            </w:r>
          </w:p>
        </w:tc>
      </w:tr>
      <w:tr w:rsidR="001E44E7" w:rsidRPr="00DC5EB5" w:rsidTr="001A5BB9">
        <w:trPr>
          <w:trHeight w:val="602"/>
        </w:trPr>
        <w:tc>
          <w:tcPr>
            <w:tcW w:w="1040" w:type="pct"/>
            <w:tcBorders>
              <w:top w:val="single" w:sz="4" w:space="0" w:color="auto"/>
              <w:left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sz w:val="22"/>
                <w:szCs w:val="22"/>
                <w:lang w:val="es-ES_tradnl"/>
              </w:rPr>
              <w:t>3 de septiembre</w:t>
            </w:r>
          </w:p>
        </w:tc>
        <w:tc>
          <w:tcPr>
            <w:tcW w:w="701" w:type="pct"/>
            <w:tcBorders>
              <w:top w:val="single" w:sz="4" w:space="0" w:color="auto"/>
              <w:left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i/>
                <w:iCs/>
                <w:sz w:val="22"/>
                <w:szCs w:val="22"/>
                <w:lang w:val="es-ES_tradnl"/>
              </w:rPr>
              <w:t>Plazo</w:t>
            </w:r>
          </w:p>
        </w:tc>
        <w:tc>
          <w:tcPr>
            <w:tcW w:w="3259" w:type="pct"/>
            <w:tcBorders>
              <w:top w:val="single" w:sz="4" w:space="0" w:color="auto"/>
              <w:left w:val="single" w:sz="4" w:space="0" w:color="auto"/>
              <w:right w:val="single" w:sz="4" w:space="0" w:color="auto"/>
            </w:tcBorders>
            <w:shd w:val="clear" w:color="auto" w:fill="FFFFFF"/>
            <w:vAlign w:val="center"/>
          </w:tcPr>
          <w:p w:rsidR="001E44E7" w:rsidRPr="00CD2FCB" w:rsidRDefault="00DB7118" w:rsidP="001A2976">
            <w:pPr>
              <w:ind w:left="449" w:right="72" w:hanging="377"/>
              <w:rPr>
                <w:sz w:val="22"/>
                <w:szCs w:val="22"/>
                <w:lang w:val="es-ES"/>
              </w:rPr>
            </w:pPr>
            <w:r w:rsidRPr="00DB7118">
              <w:rPr>
                <w:i/>
                <w:iCs/>
                <w:sz w:val="22"/>
                <w:szCs w:val="22"/>
                <w:lang w:val="es-ES_tradnl"/>
              </w:rPr>
              <w:t>Plazo para las recomendaciones acerca de rendición de cuentas, representación e inclusión</w:t>
            </w:r>
          </w:p>
        </w:tc>
      </w:tr>
      <w:tr w:rsidR="001E44E7" w:rsidRPr="00DC5EB5" w:rsidTr="001A5BB9">
        <w:trPr>
          <w:trHeight w:val="758"/>
        </w:trPr>
        <w:tc>
          <w:tcPr>
            <w:tcW w:w="1040" w:type="pct"/>
            <w:tcBorders>
              <w:top w:val="single" w:sz="4" w:space="0" w:color="auto"/>
              <w:left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sz w:val="22"/>
                <w:szCs w:val="22"/>
                <w:lang w:val="es-ES_tradnl"/>
              </w:rPr>
              <w:t>6 de septiembre</w:t>
            </w:r>
          </w:p>
        </w:tc>
        <w:tc>
          <w:tcPr>
            <w:tcW w:w="701" w:type="pct"/>
            <w:tcBorders>
              <w:top w:val="single" w:sz="4" w:space="0" w:color="auto"/>
              <w:left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E44E7" w:rsidRPr="00CD2FCB" w:rsidRDefault="00DB7118" w:rsidP="001A5BB9">
            <w:pPr>
              <w:pStyle w:val="ListParagraph"/>
              <w:numPr>
                <w:ilvl w:val="0"/>
                <w:numId w:val="8"/>
              </w:numPr>
              <w:ind w:left="311" w:right="72" w:hanging="270"/>
              <w:rPr>
                <w:sz w:val="22"/>
                <w:szCs w:val="22"/>
                <w:lang w:val="es-ES"/>
              </w:rPr>
            </w:pPr>
            <w:r w:rsidRPr="00DB7118">
              <w:rPr>
                <w:sz w:val="22"/>
                <w:szCs w:val="22"/>
                <w:lang w:val="es-ES_tradnl"/>
              </w:rPr>
              <w:t>Debate sobre las recomendaciones acerca de rendición de cuentas, representación e inclusión</w:t>
            </w:r>
          </w:p>
        </w:tc>
      </w:tr>
      <w:tr w:rsidR="001E44E7" w:rsidRPr="00DC5EB5" w:rsidTr="001A5BB9">
        <w:trPr>
          <w:trHeight w:val="782"/>
        </w:trPr>
        <w:tc>
          <w:tcPr>
            <w:tcW w:w="1040" w:type="pct"/>
            <w:tcBorders>
              <w:top w:val="single" w:sz="4" w:space="0" w:color="auto"/>
              <w:left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sz w:val="22"/>
                <w:szCs w:val="22"/>
                <w:lang w:val="es-ES_tradnl"/>
              </w:rPr>
              <w:t>20 de septiembre</w:t>
            </w:r>
          </w:p>
        </w:tc>
        <w:tc>
          <w:tcPr>
            <w:tcW w:w="701" w:type="pct"/>
            <w:tcBorders>
              <w:top w:val="single" w:sz="4" w:space="0" w:color="auto"/>
              <w:left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E44E7" w:rsidRPr="00CD2FCB" w:rsidRDefault="00DB7118" w:rsidP="001A5BB9">
            <w:pPr>
              <w:pStyle w:val="ListParagraph"/>
              <w:numPr>
                <w:ilvl w:val="0"/>
                <w:numId w:val="8"/>
              </w:numPr>
              <w:ind w:left="311" w:right="72" w:hanging="270"/>
              <w:rPr>
                <w:sz w:val="22"/>
                <w:szCs w:val="22"/>
                <w:lang w:val="es-ES"/>
              </w:rPr>
            </w:pPr>
            <w:r w:rsidRPr="00DB7118">
              <w:rPr>
                <w:sz w:val="22"/>
                <w:szCs w:val="22"/>
                <w:lang w:val="es-ES_tradnl"/>
              </w:rPr>
              <w:t>Debate sobre las recomendaciones acerca de rendición de cuentas, representación e inclusión (cont.)</w:t>
            </w:r>
          </w:p>
        </w:tc>
      </w:tr>
      <w:tr w:rsidR="001E44E7" w:rsidRPr="00DC5EB5" w:rsidTr="001A5BB9">
        <w:trPr>
          <w:trHeight w:val="758"/>
        </w:trPr>
        <w:tc>
          <w:tcPr>
            <w:tcW w:w="1040" w:type="pct"/>
            <w:tcBorders>
              <w:top w:val="single" w:sz="4" w:space="0" w:color="auto"/>
              <w:left w:val="single" w:sz="4" w:space="0" w:color="auto"/>
            </w:tcBorders>
            <w:shd w:val="clear" w:color="auto" w:fill="E7E6E6" w:themeFill="background2"/>
            <w:vAlign w:val="center"/>
          </w:tcPr>
          <w:p w:rsidR="001E44E7" w:rsidRPr="00CD2FCB" w:rsidRDefault="00DB7118" w:rsidP="00815206">
            <w:pPr>
              <w:ind w:left="72" w:right="72"/>
              <w:rPr>
                <w:sz w:val="22"/>
                <w:szCs w:val="22"/>
                <w:lang w:val="es-ES"/>
              </w:rPr>
            </w:pPr>
            <w:r w:rsidRPr="00DB7118">
              <w:rPr>
                <w:b/>
                <w:bCs/>
                <w:sz w:val="22"/>
                <w:szCs w:val="22"/>
                <w:lang w:val="es-ES_tradnl"/>
              </w:rPr>
              <w:t>25 de septiembre, sábado </w:t>
            </w:r>
            <w:r w:rsidRPr="00DB7118">
              <w:rPr>
                <w:b/>
                <w:bCs/>
                <w:sz w:val="22"/>
                <w:szCs w:val="22"/>
                <w:lang w:val="es-ES_tradnl"/>
              </w:rPr>
              <w:br/>
              <w:t>11 a. m. a 1 p. m.</w:t>
            </w:r>
          </w:p>
        </w:tc>
        <w:tc>
          <w:tcPr>
            <w:tcW w:w="701" w:type="pct"/>
            <w:tcBorders>
              <w:top w:val="single" w:sz="4" w:space="0" w:color="auto"/>
              <w:left w:val="single" w:sz="4" w:space="0" w:color="auto"/>
            </w:tcBorders>
            <w:shd w:val="clear" w:color="auto" w:fill="E7E6E6" w:themeFill="background2"/>
            <w:vAlign w:val="center"/>
          </w:tcPr>
          <w:p w:rsidR="001E44E7" w:rsidRPr="008D7D47" w:rsidRDefault="00DB7118" w:rsidP="00815206">
            <w:pPr>
              <w:ind w:left="72" w:right="72"/>
              <w:jc w:val="center"/>
              <w:rPr>
                <w:sz w:val="22"/>
                <w:szCs w:val="22"/>
              </w:rPr>
            </w:pPr>
            <w:r w:rsidRPr="00DB7118">
              <w:rPr>
                <w:sz w:val="22"/>
                <w:szCs w:val="22"/>
                <w:lang w:val="es-ES_tradnl"/>
              </w:rPr>
              <w:t>Audiencia (</w:t>
            </w:r>
            <w:r w:rsidRPr="001A5BB9">
              <w:rPr>
                <w:color w:val="FF0000"/>
                <w:sz w:val="22"/>
                <w:szCs w:val="22"/>
                <w:lang w:val="es-ES_tradnl"/>
              </w:rPr>
              <w:t>provisional</w:t>
            </w:r>
            <w:r w:rsidRPr="00DB7118">
              <w:rPr>
                <w:sz w:val="22"/>
                <w:szCs w:val="22"/>
                <w:lang w:val="es-ES_tradnl"/>
              </w:rPr>
              <w:t>)</w:t>
            </w:r>
          </w:p>
        </w:tc>
        <w:tc>
          <w:tcPr>
            <w:tcW w:w="3259" w:type="pct"/>
            <w:tcBorders>
              <w:top w:val="single" w:sz="4" w:space="0" w:color="auto"/>
              <w:left w:val="single" w:sz="4" w:space="0" w:color="auto"/>
              <w:right w:val="single" w:sz="4" w:space="0" w:color="auto"/>
            </w:tcBorders>
            <w:shd w:val="clear" w:color="auto" w:fill="E7E6E6" w:themeFill="background2"/>
            <w:vAlign w:val="center"/>
          </w:tcPr>
          <w:p w:rsidR="001E44E7" w:rsidRPr="00CD2FCB" w:rsidRDefault="00DB7118" w:rsidP="00815206">
            <w:pPr>
              <w:ind w:left="72" w:right="72"/>
              <w:rPr>
                <w:sz w:val="22"/>
                <w:szCs w:val="22"/>
                <w:lang w:val="es-ES"/>
              </w:rPr>
            </w:pPr>
            <w:r w:rsidRPr="00DB7118">
              <w:rPr>
                <w:b/>
                <w:bCs/>
                <w:sz w:val="22"/>
                <w:szCs w:val="22"/>
                <w:lang w:val="es-ES_tradnl"/>
              </w:rPr>
              <w:t>Audiencia pública n.º 4</w:t>
            </w:r>
            <w:r w:rsidRPr="00DB7118">
              <w:rPr>
                <w:bCs/>
                <w:sz w:val="22"/>
                <w:szCs w:val="22"/>
                <w:lang w:val="es-ES_tradnl"/>
              </w:rPr>
              <w:t>. Debate sobre las recomendaciones acerca de rendición de cuentas, representación e inclusión</w:t>
            </w:r>
          </w:p>
        </w:tc>
      </w:tr>
      <w:tr w:rsidR="001E44E7" w:rsidRPr="00DC5EB5" w:rsidTr="001A5BB9">
        <w:trPr>
          <w:trHeight w:val="768"/>
        </w:trPr>
        <w:tc>
          <w:tcPr>
            <w:tcW w:w="1040" w:type="pct"/>
            <w:tcBorders>
              <w:top w:val="single" w:sz="4" w:space="0" w:color="auto"/>
              <w:left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sz w:val="22"/>
                <w:szCs w:val="22"/>
                <w:lang w:val="es-ES_tradnl"/>
              </w:rPr>
              <w:t>4 de octubre</w:t>
            </w:r>
          </w:p>
        </w:tc>
        <w:tc>
          <w:tcPr>
            <w:tcW w:w="701" w:type="pct"/>
            <w:tcBorders>
              <w:top w:val="single" w:sz="4" w:space="0" w:color="auto"/>
              <w:left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E44E7" w:rsidRPr="00CD2FCB" w:rsidRDefault="00DB7118" w:rsidP="001A5BB9">
            <w:pPr>
              <w:pStyle w:val="ListParagraph"/>
              <w:numPr>
                <w:ilvl w:val="0"/>
                <w:numId w:val="8"/>
              </w:numPr>
              <w:ind w:left="311" w:right="72" w:hanging="270"/>
              <w:rPr>
                <w:sz w:val="22"/>
                <w:szCs w:val="22"/>
                <w:lang w:val="es-ES"/>
              </w:rPr>
            </w:pPr>
            <w:r w:rsidRPr="00DB7118">
              <w:rPr>
                <w:sz w:val="22"/>
                <w:szCs w:val="22"/>
                <w:lang w:val="es-ES_tradnl"/>
              </w:rPr>
              <w:t>Revisión adicional de las recomendaciones anteriores para preparar el (los) informe(s) preliminar(es) de la mayoría (y la minoría)</w:t>
            </w:r>
          </w:p>
        </w:tc>
      </w:tr>
      <w:tr w:rsidR="001E44E7" w:rsidRPr="00DC5EB5" w:rsidTr="001A5BB9">
        <w:trPr>
          <w:trHeight w:val="485"/>
        </w:trPr>
        <w:tc>
          <w:tcPr>
            <w:tcW w:w="5000" w:type="pct"/>
            <w:gridSpan w:val="3"/>
            <w:shd w:val="clear" w:color="auto" w:fill="056FC5"/>
            <w:vAlign w:val="center"/>
          </w:tcPr>
          <w:p w:rsidR="001E44E7" w:rsidRPr="00CD2FCB" w:rsidRDefault="00DB7118" w:rsidP="001B67E2">
            <w:pPr>
              <w:shd w:val="clear" w:color="auto" w:fill="0F6FC5"/>
              <w:ind w:left="72" w:right="72"/>
              <w:rPr>
                <w:sz w:val="22"/>
                <w:szCs w:val="22"/>
                <w:lang w:val="es-ES"/>
              </w:rPr>
            </w:pPr>
            <w:r w:rsidRPr="00DB7118">
              <w:rPr>
                <w:b/>
                <w:bCs/>
                <w:color w:val="FFFFFF"/>
                <w:sz w:val="22"/>
                <w:szCs w:val="22"/>
                <w:lang w:val="es-ES_tradnl"/>
              </w:rPr>
              <w:t>FASE 3. Informes de la Comisión</w:t>
            </w:r>
          </w:p>
        </w:tc>
      </w:tr>
      <w:tr w:rsidR="001E44E7" w:rsidRPr="00DC5EB5" w:rsidTr="001A5BB9">
        <w:trPr>
          <w:trHeight w:val="509"/>
        </w:trPr>
        <w:tc>
          <w:tcPr>
            <w:tcW w:w="1040" w:type="pct"/>
            <w:tcBorders>
              <w:left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sz w:val="22"/>
                <w:szCs w:val="22"/>
                <w:lang w:val="es-ES_tradnl"/>
              </w:rPr>
              <w:t>18 de octubre</w:t>
            </w:r>
          </w:p>
        </w:tc>
        <w:tc>
          <w:tcPr>
            <w:tcW w:w="701" w:type="pct"/>
            <w:tcBorders>
              <w:left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sz w:val="22"/>
                <w:szCs w:val="22"/>
                <w:lang w:val="es-ES_tradnl"/>
              </w:rPr>
              <w:t>Reunión</w:t>
            </w:r>
          </w:p>
        </w:tc>
        <w:tc>
          <w:tcPr>
            <w:tcW w:w="3259" w:type="pct"/>
            <w:tcBorders>
              <w:left w:val="single" w:sz="4" w:space="0" w:color="auto"/>
              <w:right w:val="single" w:sz="4" w:space="0" w:color="auto"/>
            </w:tcBorders>
            <w:shd w:val="clear" w:color="auto" w:fill="FFFFFF"/>
            <w:vAlign w:val="center"/>
          </w:tcPr>
          <w:p w:rsidR="001E44E7" w:rsidRPr="00CD2FCB" w:rsidRDefault="00DB7118" w:rsidP="001A5BB9">
            <w:pPr>
              <w:pStyle w:val="ListParagraph"/>
              <w:numPr>
                <w:ilvl w:val="0"/>
                <w:numId w:val="8"/>
              </w:numPr>
              <w:ind w:left="311" w:right="72" w:hanging="270"/>
              <w:rPr>
                <w:sz w:val="22"/>
                <w:szCs w:val="22"/>
                <w:lang w:val="es-ES"/>
              </w:rPr>
            </w:pPr>
            <w:r w:rsidRPr="00DB7118">
              <w:rPr>
                <w:sz w:val="22"/>
                <w:szCs w:val="22"/>
                <w:lang w:val="es-ES_tradnl"/>
              </w:rPr>
              <w:t>Revisión del (de los) informe(s) preliminar(es) de la mayoría (y la minoría)</w:t>
            </w:r>
          </w:p>
        </w:tc>
      </w:tr>
      <w:tr w:rsidR="001E44E7" w:rsidRPr="00DC5EB5" w:rsidTr="001A5BB9">
        <w:trPr>
          <w:trHeight w:val="480"/>
        </w:trPr>
        <w:tc>
          <w:tcPr>
            <w:tcW w:w="1040" w:type="pct"/>
            <w:tcBorders>
              <w:top w:val="single" w:sz="4" w:space="0" w:color="auto"/>
              <w:left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sz w:val="22"/>
                <w:szCs w:val="22"/>
                <w:lang w:val="es-ES_tradnl"/>
              </w:rPr>
              <w:t>1 de noviembre</w:t>
            </w:r>
          </w:p>
        </w:tc>
        <w:tc>
          <w:tcPr>
            <w:tcW w:w="701" w:type="pct"/>
            <w:tcBorders>
              <w:top w:val="single" w:sz="4" w:space="0" w:color="auto"/>
              <w:left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E44E7" w:rsidRPr="00CD2FCB" w:rsidRDefault="00DB7118" w:rsidP="001A5BB9">
            <w:pPr>
              <w:pStyle w:val="ListParagraph"/>
              <w:numPr>
                <w:ilvl w:val="0"/>
                <w:numId w:val="8"/>
              </w:numPr>
              <w:ind w:left="311" w:right="72" w:hanging="270"/>
              <w:rPr>
                <w:sz w:val="22"/>
                <w:szCs w:val="22"/>
                <w:lang w:val="es-ES"/>
              </w:rPr>
            </w:pPr>
            <w:r w:rsidRPr="00DB7118">
              <w:rPr>
                <w:sz w:val="22"/>
                <w:szCs w:val="22"/>
                <w:lang w:val="es-ES_tradnl"/>
              </w:rPr>
              <w:t>Revisión del (de los) informe(s) preliminar(es) de la mayoría (y la minoría)</w:t>
            </w:r>
          </w:p>
        </w:tc>
      </w:tr>
      <w:tr w:rsidR="001E44E7" w:rsidRPr="00DC5EB5" w:rsidTr="001A5BB9">
        <w:trPr>
          <w:trHeight w:val="778"/>
        </w:trPr>
        <w:tc>
          <w:tcPr>
            <w:tcW w:w="1040" w:type="pct"/>
            <w:tcBorders>
              <w:top w:val="single" w:sz="4" w:space="0" w:color="auto"/>
              <w:left w:val="single" w:sz="4" w:space="0" w:color="auto"/>
            </w:tcBorders>
            <w:shd w:val="clear" w:color="auto" w:fill="E7E6E6" w:themeFill="background2"/>
            <w:vAlign w:val="center"/>
          </w:tcPr>
          <w:p w:rsidR="001E44E7" w:rsidRPr="00BF54C3" w:rsidRDefault="00DB7118" w:rsidP="00815206">
            <w:pPr>
              <w:ind w:left="72" w:right="72"/>
              <w:rPr>
                <w:sz w:val="22"/>
                <w:szCs w:val="22"/>
                <w:lang w:val="es-ES"/>
              </w:rPr>
            </w:pPr>
            <w:r w:rsidRPr="00DB7118">
              <w:rPr>
                <w:b/>
                <w:bCs/>
                <w:sz w:val="22"/>
                <w:szCs w:val="22"/>
                <w:lang w:val="es-ES_tradnl"/>
              </w:rPr>
              <w:t>6 de noviembre, sábado </w:t>
            </w:r>
            <w:r w:rsidRPr="00DB7118">
              <w:rPr>
                <w:b/>
                <w:bCs/>
                <w:sz w:val="22"/>
                <w:szCs w:val="22"/>
                <w:lang w:val="es-ES_tradnl"/>
              </w:rPr>
              <w:br/>
              <w:t>11 a. m. a 1 p. m.</w:t>
            </w:r>
          </w:p>
        </w:tc>
        <w:tc>
          <w:tcPr>
            <w:tcW w:w="701" w:type="pct"/>
            <w:tcBorders>
              <w:top w:val="single" w:sz="4" w:space="0" w:color="auto"/>
              <w:left w:val="single" w:sz="4" w:space="0" w:color="auto"/>
            </w:tcBorders>
            <w:shd w:val="clear" w:color="auto" w:fill="E7E6E6" w:themeFill="background2"/>
            <w:vAlign w:val="center"/>
          </w:tcPr>
          <w:p w:rsidR="001E44E7" w:rsidRPr="008D7D47" w:rsidRDefault="00DB7118" w:rsidP="00815206">
            <w:pPr>
              <w:ind w:left="72" w:right="72"/>
              <w:jc w:val="center"/>
              <w:rPr>
                <w:sz w:val="22"/>
                <w:szCs w:val="22"/>
              </w:rPr>
            </w:pPr>
            <w:r w:rsidRPr="00DB7118">
              <w:rPr>
                <w:sz w:val="22"/>
                <w:szCs w:val="22"/>
                <w:lang w:val="es-ES_tradnl"/>
              </w:rPr>
              <w:t>Audiencia (</w:t>
            </w:r>
            <w:r w:rsidRPr="001A5BB9">
              <w:rPr>
                <w:color w:val="FF0000"/>
                <w:sz w:val="22"/>
                <w:szCs w:val="22"/>
                <w:lang w:val="es-ES_tradnl"/>
              </w:rPr>
              <w:t>provisional</w:t>
            </w:r>
            <w:r w:rsidRPr="00DB7118">
              <w:rPr>
                <w:sz w:val="22"/>
                <w:szCs w:val="22"/>
                <w:lang w:val="es-ES_tradnl"/>
              </w:rPr>
              <w:t>)</w:t>
            </w:r>
          </w:p>
        </w:tc>
        <w:tc>
          <w:tcPr>
            <w:tcW w:w="3259" w:type="pct"/>
            <w:tcBorders>
              <w:top w:val="single" w:sz="4" w:space="0" w:color="auto"/>
              <w:left w:val="single" w:sz="4" w:space="0" w:color="auto"/>
              <w:right w:val="single" w:sz="4" w:space="0" w:color="auto"/>
            </w:tcBorders>
            <w:shd w:val="clear" w:color="auto" w:fill="E7E6E6" w:themeFill="background2"/>
            <w:vAlign w:val="center"/>
          </w:tcPr>
          <w:p w:rsidR="001E44E7" w:rsidRPr="00CD2FCB" w:rsidRDefault="00DB7118" w:rsidP="00815206">
            <w:pPr>
              <w:ind w:left="488" w:right="72" w:hanging="360"/>
              <w:rPr>
                <w:sz w:val="22"/>
                <w:szCs w:val="22"/>
                <w:lang w:val="es-ES"/>
              </w:rPr>
            </w:pPr>
            <w:r w:rsidRPr="00DB7118">
              <w:rPr>
                <w:b/>
                <w:bCs/>
                <w:sz w:val="22"/>
                <w:szCs w:val="22"/>
                <w:lang w:val="es-ES_tradnl"/>
              </w:rPr>
              <w:t>Audiencia pública n.º 5</w:t>
            </w:r>
            <w:r w:rsidRPr="00DB7118">
              <w:rPr>
                <w:bCs/>
                <w:sz w:val="22"/>
                <w:szCs w:val="22"/>
                <w:lang w:val="es-ES_tradnl"/>
              </w:rPr>
              <w:t>. Comentarios sobre el (los) informe(s) preliminar(es) de la mayoría (y la minoría)</w:t>
            </w:r>
          </w:p>
        </w:tc>
      </w:tr>
      <w:tr w:rsidR="001E44E7" w:rsidRPr="00DC5EB5" w:rsidTr="001A5BB9">
        <w:trPr>
          <w:trHeight w:val="480"/>
        </w:trPr>
        <w:tc>
          <w:tcPr>
            <w:tcW w:w="1040" w:type="pct"/>
            <w:tcBorders>
              <w:top w:val="single" w:sz="4" w:space="0" w:color="auto"/>
              <w:left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sz w:val="22"/>
                <w:szCs w:val="22"/>
                <w:lang w:val="es-ES_tradnl"/>
              </w:rPr>
              <w:t>15 de noviembre</w:t>
            </w:r>
          </w:p>
        </w:tc>
        <w:tc>
          <w:tcPr>
            <w:tcW w:w="701" w:type="pct"/>
            <w:tcBorders>
              <w:top w:val="single" w:sz="4" w:space="0" w:color="auto"/>
              <w:left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sz w:val="22"/>
                <w:szCs w:val="22"/>
                <w:lang w:val="es-ES_tradnl"/>
              </w:rPr>
              <w:t>Reunión</w:t>
            </w:r>
          </w:p>
        </w:tc>
        <w:tc>
          <w:tcPr>
            <w:tcW w:w="3259" w:type="pct"/>
            <w:tcBorders>
              <w:top w:val="single" w:sz="4" w:space="0" w:color="auto"/>
              <w:left w:val="single" w:sz="4" w:space="0" w:color="auto"/>
              <w:right w:val="single" w:sz="4" w:space="0" w:color="auto"/>
            </w:tcBorders>
            <w:shd w:val="clear" w:color="auto" w:fill="FFFFFF"/>
            <w:vAlign w:val="center"/>
          </w:tcPr>
          <w:p w:rsidR="001E44E7" w:rsidRPr="00CD2FCB" w:rsidRDefault="00DB7118" w:rsidP="001A5BB9">
            <w:pPr>
              <w:pStyle w:val="ListParagraph"/>
              <w:numPr>
                <w:ilvl w:val="0"/>
                <w:numId w:val="8"/>
              </w:numPr>
              <w:ind w:left="311" w:right="72" w:hanging="270"/>
              <w:rPr>
                <w:sz w:val="22"/>
                <w:szCs w:val="22"/>
                <w:lang w:val="es-ES"/>
              </w:rPr>
            </w:pPr>
            <w:r w:rsidRPr="00DB7118">
              <w:rPr>
                <w:sz w:val="22"/>
                <w:szCs w:val="22"/>
                <w:lang w:val="es-ES_tradnl"/>
              </w:rPr>
              <w:t>Revisión del (de los) informe(s) preliminar(es) de la mayoría (y la minoría)</w:t>
            </w:r>
          </w:p>
        </w:tc>
      </w:tr>
      <w:tr w:rsidR="001E44E7" w:rsidRPr="00DC5EB5" w:rsidTr="001A5BB9">
        <w:trPr>
          <w:trHeight w:val="490"/>
        </w:trPr>
        <w:tc>
          <w:tcPr>
            <w:tcW w:w="1040" w:type="pct"/>
            <w:tcBorders>
              <w:top w:val="single" w:sz="4" w:space="0" w:color="auto"/>
              <w:left w:val="single" w:sz="4" w:space="0" w:color="auto"/>
              <w:bottom w:val="single" w:sz="4" w:space="0" w:color="auto"/>
            </w:tcBorders>
            <w:shd w:val="clear" w:color="auto" w:fill="FFFFFF"/>
            <w:vAlign w:val="center"/>
          </w:tcPr>
          <w:p w:rsidR="001E44E7" w:rsidRPr="008D7D47" w:rsidRDefault="00DB7118" w:rsidP="00815206">
            <w:pPr>
              <w:ind w:left="72" w:right="72"/>
              <w:rPr>
                <w:sz w:val="22"/>
                <w:szCs w:val="22"/>
              </w:rPr>
            </w:pPr>
            <w:r w:rsidRPr="00DB7118">
              <w:rPr>
                <w:b/>
                <w:bCs/>
                <w:sz w:val="22"/>
                <w:szCs w:val="22"/>
                <w:lang w:val="es-ES_tradnl"/>
              </w:rPr>
              <w:t>29 de noviembre</w:t>
            </w:r>
          </w:p>
        </w:tc>
        <w:tc>
          <w:tcPr>
            <w:tcW w:w="701" w:type="pct"/>
            <w:tcBorders>
              <w:top w:val="single" w:sz="4" w:space="0" w:color="auto"/>
              <w:left w:val="single" w:sz="4" w:space="0" w:color="auto"/>
              <w:bottom w:val="single" w:sz="4" w:space="0" w:color="auto"/>
            </w:tcBorders>
            <w:shd w:val="clear" w:color="auto" w:fill="FFFFFF"/>
            <w:vAlign w:val="center"/>
          </w:tcPr>
          <w:p w:rsidR="001E44E7" w:rsidRPr="008D7D47" w:rsidRDefault="00DB7118" w:rsidP="00815206">
            <w:pPr>
              <w:ind w:left="72" w:right="72"/>
              <w:jc w:val="center"/>
              <w:rPr>
                <w:sz w:val="22"/>
                <w:szCs w:val="22"/>
              </w:rPr>
            </w:pPr>
            <w:r w:rsidRPr="00DB7118">
              <w:rPr>
                <w:sz w:val="22"/>
                <w:szCs w:val="22"/>
                <w:lang w:val="es-ES_tradnl"/>
              </w:rPr>
              <w:t>Reunión</w:t>
            </w: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1E44E7" w:rsidRPr="00CD2FCB" w:rsidRDefault="00DB7118" w:rsidP="001A5BB9">
            <w:pPr>
              <w:pStyle w:val="ListParagraph"/>
              <w:numPr>
                <w:ilvl w:val="0"/>
                <w:numId w:val="8"/>
              </w:numPr>
              <w:ind w:left="311" w:right="72" w:hanging="270"/>
              <w:rPr>
                <w:sz w:val="22"/>
                <w:szCs w:val="22"/>
                <w:lang w:val="es-ES"/>
              </w:rPr>
            </w:pPr>
            <w:r w:rsidRPr="00DB7118">
              <w:rPr>
                <w:sz w:val="22"/>
                <w:szCs w:val="22"/>
                <w:lang w:val="es-ES_tradnl"/>
              </w:rPr>
              <w:t>Aprobación del (de los) informe(s) de la mayoría (y de la minoría)</w:t>
            </w:r>
          </w:p>
        </w:tc>
      </w:tr>
    </w:tbl>
    <w:p w:rsidR="001B67E2" w:rsidRPr="00CD2FCB" w:rsidRDefault="001B67E2">
      <w:pPr>
        <w:rPr>
          <w:i/>
          <w:iCs/>
          <w:lang w:val="es-ES"/>
        </w:rPr>
      </w:pPr>
    </w:p>
    <w:p w:rsidR="001E44E7" w:rsidRPr="00CD2FCB" w:rsidRDefault="00DB7118">
      <w:pPr>
        <w:rPr>
          <w:lang w:val="es-ES"/>
        </w:rPr>
      </w:pPr>
      <w:r w:rsidRPr="00DB7118">
        <w:rPr>
          <w:i/>
          <w:iCs/>
          <w:sz w:val="20"/>
          <w:szCs w:val="20"/>
          <w:lang w:val="es-ES_tradnl"/>
        </w:rPr>
        <w:t>* El calendario se ampliará y se agregarán nuevos temas según lo indique la Comisión.</w:t>
      </w:r>
      <w:r w:rsidR="005E5859" w:rsidRPr="00CD2FCB">
        <w:rPr>
          <w:lang w:val="es-ES"/>
        </w:rPr>
        <w:br w:type="page"/>
      </w:r>
    </w:p>
    <w:p w:rsidR="001E44E7" w:rsidRPr="00CD2FCB" w:rsidRDefault="00DB7118" w:rsidP="0031231D">
      <w:pPr>
        <w:pStyle w:val="Heading1"/>
        <w:rPr>
          <w:lang w:val="es-ES"/>
        </w:rPr>
      </w:pPr>
      <w:bookmarkStart w:id="29" w:name="bookmark25"/>
      <w:bookmarkStart w:id="30" w:name="bookmark26"/>
      <w:bookmarkStart w:id="31" w:name="bookmark24"/>
      <w:bookmarkStart w:id="32" w:name="_Toc73701023"/>
      <w:r w:rsidRPr="00DB7118">
        <w:lastRenderedPageBreak/>
        <w:t>Proceso de recomendaciones y de los subcomités</w:t>
      </w:r>
      <w:bookmarkEnd w:id="29"/>
      <w:bookmarkEnd w:id="30"/>
      <w:bookmarkEnd w:id="31"/>
      <w:bookmarkEnd w:id="32"/>
    </w:p>
    <w:p w:rsidR="001E44E7" w:rsidRPr="00CD2FCB" w:rsidRDefault="00DB7118" w:rsidP="00D55C36">
      <w:pPr>
        <w:spacing w:line="276" w:lineRule="auto"/>
        <w:rPr>
          <w:lang w:val="es-ES"/>
        </w:rPr>
      </w:pPr>
      <w:r w:rsidRPr="00CD2FCB">
        <w:rPr>
          <w:lang w:val="es-ES"/>
        </w:rPr>
        <w:t xml:space="preserve">Para facilitar el desarrollo de posibles recomendaciones por parte de la Comisión, los comisionados se reunirán en subcomités </w:t>
      </w:r>
      <w:r w:rsidRPr="00DB7118">
        <w:rPr>
          <w:i/>
          <w:lang w:val="es-ES_tradnl"/>
        </w:rPr>
        <w:t>ad hoc</w:t>
      </w:r>
      <w:r w:rsidRPr="00CD2FCB">
        <w:rPr>
          <w:lang w:val="es-ES"/>
        </w:rPr>
        <w:t xml:space="preserve"> para debatir, investigar y examinar ideas antes de presentar posibles recomendaciones al grupo completo para su consideración.</w:t>
      </w:r>
      <w:r w:rsidR="005E5859" w:rsidRPr="00CD2FCB">
        <w:rPr>
          <w:lang w:val="es-ES"/>
        </w:rPr>
        <w:t xml:space="preserve"> </w:t>
      </w:r>
      <w:r w:rsidRPr="00CD2FCB">
        <w:rPr>
          <w:lang w:val="es-ES"/>
        </w:rPr>
        <w:t xml:space="preserve">De acuerdo con las pautas del Concejo, los comités </w:t>
      </w:r>
      <w:r w:rsidRPr="00DB7118">
        <w:rPr>
          <w:i/>
          <w:lang w:val="es-ES_tradnl"/>
        </w:rPr>
        <w:t>ad hoc</w:t>
      </w:r>
      <w:r w:rsidRPr="00CD2FCB">
        <w:rPr>
          <w:lang w:val="es-ES"/>
        </w:rPr>
        <w:t xml:space="preserve"> deben ser creados por la Comisión, se les debe asignar una tarea específica y deben completar su trabajo en menos de </w:t>
      </w:r>
      <w:r w:rsidR="00C94E61">
        <w:rPr>
          <w:lang w:val="es-ES"/>
        </w:rPr>
        <w:t>seis (</w:t>
      </w:r>
      <w:r w:rsidRPr="00CD2FCB">
        <w:rPr>
          <w:lang w:val="es-ES"/>
        </w:rPr>
        <w:t>6</w:t>
      </w:r>
      <w:r w:rsidR="00C94E61">
        <w:rPr>
          <w:lang w:val="es-ES"/>
        </w:rPr>
        <w:t>)</w:t>
      </w:r>
      <w:r w:rsidRPr="00CD2FCB">
        <w:rPr>
          <w:lang w:val="es-ES"/>
        </w:rPr>
        <w:t xml:space="preserve"> meses.</w:t>
      </w:r>
    </w:p>
    <w:p w:rsidR="001E44E7" w:rsidRPr="0031231D" w:rsidRDefault="00DB7118" w:rsidP="0031231D">
      <w:pPr>
        <w:pStyle w:val="Heading2"/>
      </w:pPr>
      <w:bookmarkStart w:id="33" w:name="bookmark27"/>
      <w:bookmarkStart w:id="34" w:name="_Toc73701024"/>
      <w:r w:rsidRPr="0031231D">
        <w:t>Proceso de recomendaciones</w:t>
      </w:r>
      <w:bookmarkEnd w:id="33"/>
      <w:bookmarkEnd w:id="34"/>
    </w:p>
    <w:p w:rsidR="001E44E7" w:rsidRPr="00CD2FCB" w:rsidRDefault="00DB7118" w:rsidP="00D55C36">
      <w:pPr>
        <w:spacing w:line="276" w:lineRule="auto"/>
        <w:rPr>
          <w:lang w:val="es-ES"/>
        </w:rPr>
      </w:pPr>
      <w:r w:rsidRPr="00CD2FCB">
        <w:rPr>
          <w:lang w:val="es-ES"/>
        </w:rPr>
        <w:t xml:space="preserve">Para garantizar un uso eficiente del tiempo de las reuniones de la Comisión, los comisionados examinarán las posibles recomendaciones a través de los subcomités antes de someterlas a la consideración de la Comisión en pleno en forma de </w:t>
      </w:r>
      <w:r w:rsidRPr="00DB7118">
        <w:rPr>
          <w:b/>
          <w:lang w:val="es-ES_tradnl"/>
        </w:rPr>
        <w:t>memorandos de recomendación</w:t>
      </w:r>
      <w:r w:rsidRPr="00CD2FCB">
        <w:rPr>
          <w:lang w:val="es-ES"/>
        </w:rPr>
        <w:t>.</w:t>
      </w:r>
      <w:r w:rsidR="005E5859" w:rsidRPr="00CD2FCB">
        <w:rPr>
          <w:lang w:val="es-ES"/>
        </w:rPr>
        <w:t xml:space="preserve"> </w:t>
      </w:r>
      <w:r w:rsidRPr="00CD2FCB">
        <w:rPr>
          <w:lang w:val="es-ES"/>
        </w:rPr>
        <w:t>Se asignarán temas a los subcomités en función de las sugerencias escuchadas durante las reuniones de la Comisión o las audiencias públicas.</w:t>
      </w:r>
      <w:r w:rsidR="005E5859" w:rsidRPr="00CD2FCB">
        <w:rPr>
          <w:lang w:val="es-ES"/>
        </w:rPr>
        <w:t xml:space="preserve"> </w:t>
      </w:r>
      <w:r w:rsidRPr="00CD2FCB">
        <w:rPr>
          <w:lang w:val="es-ES"/>
        </w:rPr>
        <w:t>Las sugerencias del público se remitirán al subcomité correspondiente para que las revise y/o las desarrolle en forma de memorandos de recomendación.</w:t>
      </w:r>
    </w:p>
    <w:p w:rsidR="001B67E2" w:rsidRPr="00CD2FCB" w:rsidRDefault="001B67E2" w:rsidP="00D55C36">
      <w:pPr>
        <w:spacing w:line="276" w:lineRule="auto"/>
        <w:rPr>
          <w:lang w:val="es-ES"/>
        </w:rPr>
      </w:pPr>
    </w:p>
    <w:p w:rsidR="001E44E7" w:rsidRPr="00CD2FCB" w:rsidRDefault="00DB7118" w:rsidP="00D55C36">
      <w:pPr>
        <w:spacing w:line="276" w:lineRule="auto"/>
        <w:rPr>
          <w:lang w:val="es-ES"/>
        </w:rPr>
      </w:pPr>
      <w:r w:rsidRPr="00CD2FCB">
        <w:rPr>
          <w:lang w:val="es-ES"/>
        </w:rPr>
        <w:t>El proceso de elaboración de los memorandos de recomendación incluye la consideración de los siguientes criterios, tal como se indica en la plantilla de memorandos de recomendación (anteriormente plantilla de recomendaciones propuestas):</w:t>
      </w:r>
    </w:p>
    <w:p w:rsidR="001B67E2" w:rsidRPr="00CD2FCB" w:rsidRDefault="001B67E2" w:rsidP="00D55C36">
      <w:pPr>
        <w:spacing w:line="276" w:lineRule="auto"/>
        <w:rPr>
          <w:lang w:val="es-ES"/>
        </w:rPr>
      </w:pPr>
    </w:p>
    <w:p w:rsidR="001E44E7" w:rsidRPr="00CD2FCB" w:rsidRDefault="005E5859" w:rsidP="00D55C36">
      <w:pPr>
        <w:spacing w:line="276" w:lineRule="auto"/>
        <w:ind w:left="720" w:hanging="360"/>
        <w:rPr>
          <w:lang w:val="es-ES"/>
        </w:rPr>
      </w:pPr>
      <w:r w:rsidRPr="00CD2FCB">
        <w:rPr>
          <w:lang w:val="es-ES"/>
        </w:rPr>
        <w:t>1.</w:t>
      </w:r>
      <w:r w:rsidRPr="00CD2FCB">
        <w:rPr>
          <w:lang w:val="es-ES"/>
        </w:rPr>
        <w:tab/>
      </w:r>
      <w:r w:rsidR="00DB7118" w:rsidRPr="00CD2FCB">
        <w:rPr>
          <w:lang w:val="es-ES"/>
        </w:rPr>
        <w:t>¿Qué problema(s) está tratando de resolver?</w:t>
      </w:r>
    </w:p>
    <w:p w:rsidR="001E44E7" w:rsidRPr="00CD2FCB" w:rsidRDefault="005E5859" w:rsidP="00D55C36">
      <w:pPr>
        <w:spacing w:line="276" w:lineRule="auto"/>
        <w:ind w:left="720" w:hanging="360"/>
        <w:rPr>
          <w:lang w:val="es-ES"/>
        </w:rPr>
      </w:pPr>
      <w:r w:rsidRPr="00CD2FCB">
        <w:rPr>
          <w:lang w:val="es-ES"/>
        </w:rPr>
        <w:t>2.</w:t>
      </w:r>
      <w:r w:rsidRPr="00CD2FCB">
        <w:rPr>
          <w:lang w:val="es-ES"/>
        </w:rPr>
        <w:tab/>
      </w:r>
      <w:r w:rsidR="00DB7118" w:rsidRPr="00CD2FCB">
        <w:rPr>
          <w:lang w:val="es-ES"/>
        </w:rPr>
        <w:t>¿Qué cambio propone?</w:t>
      </w:r>
    </w:p>
    <w:p w:rsidR="001E44E7" w:rsidRPr="00CD2FCB" w:rsidRDefault="005E5859" w:rsidP="00D55C36">
      <w:pPr>
        <w:spacing w:line="276" w:lineRule="auto"/>
        <w:ind w:left="720" w:hanging="360"/>
        <w:rPr>
          <w:lang w:val="es-ES"/>
        </w:rPr>
      </w:pPr>
      <w:r w:rsidRPr="00CD2FCB">
        <w:rPr>
          <w:lang w:val="es-ES"/>
        </w:rPr>
        <w:t>3.</w:t>
      </w:r>
      <w:r w:rsidRPr="00CD2FCB">
        <w:rPr>
          <w:lang w:val="es-ES"/>
        </w:rPr>
        <w:tab/>
      </w:r>
      <w:r w:rsidR="00DB7118" w:rsidRPr="00CD2FCB">
        <w:rPr>
          <w:lang w:val="es-ES"/>
        </w:rPr>
        <w:t>¿Este es cambio factible?</w:t>
      </w:r>
    </w:p>
    <w:p w:rsidR="001E44E7" w:rsidRPr="00CD2FCB" w:rsidRDefault="005E5859" w:rsidP="00D55C36">
      <w:pPr>
        <w:spacing w:line="276" w:lineRule="auto"/>
        <w:ind w:left="720" w:hanging="360"/>
        <w:rPr>
          <w:lang w:val="es-ES"/>
        </w:rPr>
      </w:pPr>
      <w:r w:rsidRPr="00CD2FCB">
        <w:rPr>
          <w:lang w:val="es-ES"/>
        </w:rPr>
        <w:t>4.</w:t>
      </w:r>
      <w:r w:rsidRPr="00CD2FCB">
        <w:rPr>
          <w:lang w:val="es-ES"/>
        </w:rPr>
        <w:tab/>
      </w:r>
      <w:r w:rsidR="00DB7118" w:rsidRPr="00CD2FCB">
        <w:rPr>
          <w:lang w:val="es-ES"/>
        </w:rPr>
        <w:t>¿Cuáles son las implicaciones para la equidad?</w:t>
      </w:r>
    </w:p>
    <w:p w:rsidR="001E44E7" w:rsidRPr="00CD2FCB" w:rsidRDefault="005E5859" w:rsidP="00D55C36">
      <w:pPr>
        <w:spacing w:line="276" w:lineRule="auto"/>
        <w:ind w:left="720" w:hanging="360"/>
        <w:rPr>
          <w:lang w:val="es-ES"/>
        </w:rPr>
      </w:pPr>
      <w:r w:rsidRPr="00CD2FCB">
        <w:rPr>
          <w:lang w:val="es-ES"/>
        </w:rPr>
        <w:t>5.</w:t>
      </w:r>
      <w:r w:rsidRPr="00CD2FCB">
        <w:rPr>
          <w:lang w:val="es-ES"/>
        </w:rPr>
        <w:tab/>
      </w:r>
      <w:r w:rsidR="00DB7118" w:rsidRPr="00CD2FCB">
        <w:rPr>
          <w:lang w:val="es-ES"/>
        </w:rPr>
        <w:t>¿Debe ser una revisión de los Estatutos?</w:t>
      </w:r>
    </w:p>
    <w:p w:rsidR="001E44E7" w:rsidRPr="00CD2FCB" w:rsidRDefault="005E5859" w:rsidP="00D55C36">
      <w:pPr>
        <w:spacing w:line="276" w:lineRule="auto"/>
        <w:ind w:left="720" w:hanging="360"/>
        <w:rPr>
          <w:lang w:val="es-ES"/>
        </w:rPr>
      </w:pPr>
      <w:r w:rsidRPr="00CD2FCB">
        <w:rPr>
          <w:lang w:val="es-ES"/>
        </w:rPr>
        <w:t>6.</w:t>
      </w:r>
      <w:r w:rsidRPr="00CD2FCB">
        <w:rPr>
          <w:lang w:val="es-ES"/>
        </w:rPr>
        <w:tab/>
      </w:r>
      <w:r w:rsidR="00DB7118" w:rsidRPr="00CD2FCB">
        <w:rPr>
          <w:lang w:val="es-ES"/>
        </w:rPr>
        <w:t>¿Hay otros ejemplos de este cambio?</w:t>
      </w:r>
    </w:p>
    <w:p w:rsidR="001B67E2" w:rsidRPr="00CD2FCB" w:rsidRDefault="001B67E2" w:rsidP="00D55C36">
      <w:pPr>
        <w:tabs>
          <w:tab w:val="left" w:pos="778"/>
        </w:tabs>
        <w:spacing w:line="276" w:lineRule="auto"/>
        <w:ind w:firstLine="360"/>
        <w:rPr>
          <w:lang w:val="es-ES"/>
        </w:rPr>
      </w:pPr>
    </w:p>
    <w:p w:rsidR="001E44E7" w:rsidRPr="00CD2FCB" w:rsidRDefault="00DB7118" w:rsidP="00D55C36">
      <w:pPr>
        <w:spacing w:line="276" w:lineRule="auto"/>
        <w:rPr>
          <w:lang w:val="es-ES"/>
        </w:rPr>
      </w:pPr>
      <w:r w:rsidRPr="00CD2FCB">
        <w:rPr>
          <w:lang w:val="es-ES"/>
        </w:rPr>
        <w:t>Todos los memorandos de recomendación presentados a la Comisión por los subcomités serán considerados y analizados durante las reuniones de la Comisión.</w:t>
      </w:r>
      <w:r w:rsidR="005E5859" w:rsidRPr="00CD2FCB">
        <w:rPr>
          <w:lang w:val="es-ES"/>
        </w:rPr>
        <w:t xml:space="preserve"> </w:t>
      </w:r>
      <w:r w:rsidRPr="00CD2FCB">
        <w:rPr>
          <w:lang w:val="es-ES"/>
        </w:rPr>
        <w:t>Se solicita a los subcomités encargados de evaluar las ideas y elaborar los memorandos de recomendación que lo hagan en apoyo de un debate informado y abierto por parte de la Comisión y no en la búsqueda exclusiva de un temario específico.</w:t>
      </w:r>
    </w:p>
    <w:p w:rsidR="001E44E7" w:rsidRPr="00CD2FCB" w:rsidRDefault="00DB7118" w:rsidP="0031231D">
      <w:pPr>
        <w:pStyle w:val="Heading2"/>
        <w:rPr>
          <w:lang w:val="es-ES"/>
        </w:rPr>
      </w:pPr>
      <w:bookmarkStart w:id="35" w:name="bookmark28"/>
      <w:bookmarkStart w:id="36" w:name="_Toc73701025"/>
      <w:r w:rsidRPr="00DB7118">
        <w:t>Proceso de los subcomités</w:t>
      </w:r>
      <w:bookmarkEnd w:id="35"/>
      <w:bookmarkEnd w:id="36"/>
    </w:p>
    <w:p w:rsidR="001E44E7" w:rsidRPr="001A5BB9" w:rsidRDefault="00DB7118" w:rsidP="0031231D">
      <w:pPr>
        <w:pStyle w:val="Heading3"/>
      </w:pPr>
      <w:bookmarkStart w:id="37" w:name="bookmark29"/>
      <w:bookmarkStart w:id="38" w:name="_Toc73701026"/>
      <w:r w:rsidRPr="00DB7118">
        <w:t>Estructura, temas y tareas de los subcomités</w:t>
      </w:r>
      <w:bookmarkEnd w:id="37"/>
      <w:bookmarkEnd w:id="38"/>
    </w:p>
    <w:p w:rsidR="001E44E7" w:rsidRPr="00CD2FCB" w:rsidRDefault="00DB7118" w:rsidP="00D55C36">
      <w:pPr>
        <w:spacing w:line="276" w:lineRule="auto"/>
        <w:rPr>
          <w:lang w:val="es-ES"/>
        </w:rPr>
      </w:pPr>
      <w:r w:rsidRPr="00CD2FCB">
        <w:rPr>
          <w:lang w:val="es-ES"/>
        </w:rPr>
        <w:lastRenderedPageBreak/>
        <w:t>Los subcomités reflejarán las tres categorías que se le ha encomendado evaluar a la Comisión.</w:t>
      </w:r>
      <w:r w:rsidR="005E5859" w:rsidRPr="00CD2FCB">
        <w:rPr>
          <w:lang w:val="es-ES"/>
        </w:rPr>
        <w:t xml:space="preserve"> </w:t>
      </w:r>
      <w:r w:rsidRPr="00CD2FCB">
        <w:rPr>
          <w:lang w:val="es-ES"/>
        </w:rPr>
        <w:t>Cada subcomité tendrá la tarea de evaluar una lista de temas relacionados.</w:t>
      </w:r>
      <w:r w:rsidR="005E5859" w:rsidRPr="00CD2FCB">
        <w:rPr>
          <w:lang w:val="es-ES"/>
        </w:rPr>
        <w:t xml:space="preserve"> </w:t>
      </w:r>
      <w:r w:rsidRPr="00CD2FCB">
        <w:rPr>
          <w:lang w:val="es-ES"/>
        </w:rPr>
        <w:t>Habrá un subcomité para cada una de las siguientes categorías:</w:t>
      </w:r>
    </w:p>
    <w:p w:rsidR="001B67E2" w:rsidRPr="00CD2FCB" w:rsidRDefault="001B67E2" w:rsidP="00D55C36">
      <w:pPr>
        <w:spacing w:line="276" w:lineRule="auto"/>
        <w:ind w:left="720" w:hanging="360"/>
        <w:rPr>
          <w:lang w:val="es-ES"/>
        </w:rPr>
      </w:pPr>
    </w:p>
    <w:p w:rsidR="001E44E7" w:rsidRPr="00CD2FCB" w:rsidRDefault="005E5859" w:rsidP="00D55C36">
      <w:pPr>
        <w:spacing w:line="276" w:lineRule="auto"/>
        <w:ind w:left="720" w:hanging="360"/>
        <w:rPr>
          <w:lang w:val="es-ES"/>
        </w:rPr>
      </w:pPr>
      <w:r w:rsidRPr="00CD2FCB">
        <w:rPr>
          <w:lang w:val="es-ES"/>
        </w:rPr>
        <w:t>1.</w:t>
      </w:r>
      <w:r w:rsidRPr="00CD2FCB">
        <w:rPr>
          <w:lang w:val="es-ES"/>
        </w:rPr>
        <w:tab/>
      </w:r>
      <w:r w:rsidR="00DB7118" w:rsidRPr="00CD2FCB">
        <w:rPr>
          <w:lang w:val="es-ES"/>
        </w:rPr>
        <w:t>Estructura de gobierno</w:t>
      </w:r>
    </w:p>
    <w:p w:rsidR="001E44E7" w:rsidRPr="00CD2FCB" w:rsidRDefault="005E5859" w:rsidP="00D55C36">
      <w:pPr>
        <w:spacing w:line="276" w:lineRule="auto"/>
        <w:ind w:left="720" w:hanging="360"/>
        <w:rPr>
          <w:lang w:val="es-ES"/>
        </w:rPr>
      </w:pPr>
      <w:r w:rsidRPr="00CD2FCB">
        <w:rPr>
          <w:lang w:val="es-ES"/>
        </w:rPr>
        <w:t>2.</w:t>
      </w:r>
      <w:r w:rsidRPr="00CD2FCB">
        <w:rPr>
          <w:lang w:val="es-ES"/>
        </w:rPr>
        <w:tab/>
      </w:r>
      <w:r w:rsidR="00DB7118" w:rsidRPr="00CD2FCB">
        <w:rPr>
          <w:lang w:val="es-ES"/>
        </w:rPr>
        <w:t>Calendario de elecciones</w:t>
      </w:r>
    </w:p>
    <w:p w:rsidR="001B67E2" w:rsidRPr="00CD2FCB" w:rsidRDefault="001B67E2">
      <w:pPr>
        <w:tabs>
          <w:tab w:val="left" w:pos="739"/>
        </w:tabs>
        <w:ind w:firstLine="360"/>
        <w:rPr>
          <w:lang w:val="es-ES"/>
        </w:rPr>
      </w:pPr>
    </w:p>
    <w:p w:rsidR="001E44E7" w:rsidRPr="00CD2FCB" w:rsidRDefault="00DB7118" w:rsidP="00D55C36">
      <w:pPr>
        <w:spacing w:line="276" w:lineRule="auto"/>
        <w:rPr>
          <w:lang w:val="es-ES"/>
        </w:rPr>
      </w:pPr>
      <w:r w:rsidRPr="00CD2FCB">
        <w:rPr>
          <w:lang w:val="es-ES"/>
        </w:rPr>
        <w:t xml:space="preserve">Para abordar adecuadamente los posibles temas de la categoría de </w:t>
      </w:r>
      <w:r w:rsidRPr="00DB7118">
        <w:rPr>
          <w:b/>
          <w:lang w:val="es-ES_tradnl"/>
        </w:rPr>
        <w:t>rendición de cuentas, representación e inclusión</w:t>
      </w:r>
      <w:r w:rsidRPr="00CD2FCB">
        <w:rPr>
          <w:lang w:val="es-ES"/>
        </w:rPr>
        <w:t>, la Comisión conformará subcomités múltiples para atender las recomendaciones existentes o nuevas.</w:t>
      </w:r>
      <w:r w:rsidR="005E5859" w:rsidRPr="00CD2FCB">
        <w:rPr>
          <w:lang w:val="es-ES"/>
        </w:rPr>
        <w:t xml:space="preserve"> </w:t>
      </w:r>
      <w:r w:rsidRPr="00CD2FCB">
        <w:rPr>
          <w:lang w:val="es-ES"/>
        </w:rPr>
        <w:t>Los subcomités iniciales para estas categorías son los siguientes:</w:t>
      </w:r>
    </w:p>
    <w:p w:rsidR="001B67E2" w:rsidRPr="00CD2FCB" w:rsidRDefault="001B67E2" w:rsidP="00D55C36">
      <w:pPr>
        <w:spacing w:line="276" w:lineRule="auto"/>
        <w:rPr>
          <w:lang w:val="es-ES"/>
        </w:rPr>
      </w:pPr>
    </w:p>
    <w:p w:rsidR="001E44E7" w:rsidRPr="00CD2FCB" w:rsidRDefault="005E5859" w:rsidP="00D55C36">
      <w:pPr>
        <w:spacing w:line="276" w:lineRule="auto"/>
        <w:ind w:left="720" w:hanging="360"/>
        <w:rPr>
          <w:lang w:val="es-ES"/>
        </w:rPr>
      </w:pPr>
      <w:r w:rsidRPr="00CD2FCB">
        <w:rPr>
          <w:lang w:val="es-ES"/>
        </w:rPr>
        <w:t>3.</w:t>
      </w:r>
      <w:r w:rsidRPr="00CD2FCB">
        <w:rPr>
          <w:lang w:val="es-ES"/>
        </w:rPr>
        <w:tab/>
      </w:r>
      <w:r w:rsidR="00DB7118" w:rsidRPr="00CD2FCB">
        <w:rPr>
          <w:lang w:val="es-ES"/>
        </w:rPr>
        <w:t>Rendición de cuentas, representación e inclusión</w:t>
      </w:r>
    </w:p>
    <w:p w:rsidR="001E44E7" w:rsidRPr="00CD2FCB" w:rsidRDefault="001A5BB9" w:rsidP="00D55C36">
      <w:pPr>
        <w:spacing w:line="276" w:lineRule="auto"/>
        <w:ind w:left="1440" w:hanging="360"/>
        <w:rPr>
          <w:lang w:val="es-ES"/>
        </w:rPr>
      </w:pPr>
      <w:r>
        <w:rPr>
          <w:lang w:val="es-ES"/>
        </w:rPr>
        <w:t>a</w:t>
      </w:r>
      <w:r w:rsidR="00DB7118" w:rsidRPr="00CD2FCB">
        <w:rPr>
          <w:lang w:val="es-ES"/>
        </w:rPr>
        <w:t>.</w:t>
      </w:r>
      <w:r w:rsidR="005E5859" w:rsidRPr="00CD2FCB">
        <w:rPr>
          <w:lang w:val="es-ES"/>
        </w:rPr>
        <w:tab/>
      </w:r>
      <w:r w:rsidR="00DB7118" w:rsidRPr="00CD2FCB">
        <w:rPr>
          <w:lang w:val="es-ES"/>
        </w:rPr>
        <w:t>Sistema policial y legal</w:t>
      </w:r>
    </w:p>
    <w:p w:rsidR="001E44E7" w:rsidRPr="00CD2FCB" w:rsidRDefault="001A5BB9" w:rsidP="00D55C36">
      <w:pPr>
        <w:spacing w:line="276" w:lineRule="auto"/>
        <w:ind w:left="1440" w:hanging="360"/>
        <w:rPr>
          <w:lang w:val="es-ES"/>
        </w:rPr>
      </w:pPr>
      <w:r>
        <w:rPr>
          <w:lang w:val="es-ES"/>
        </w:rPr>
        <w:t>b</w:t>
      </w:r>
      <w:r w:rsidR="00DB7118" w:rsidRPr="00CD2FCB">
        <w:rPr>
          <w:lang w:val="es-ES"/>
        </w:rPr>
        <w:t>.</w:t>
      </w:r>
      <w:r w:rsidR="005E5859" w:rsidRPr="00CD2FCB">
        <w:rPr>
          <w:lang w:val="es-ES"/>
        </w:rPr>
        <w:tab/>
      </w:r>
      <w:r w:rsidR="00DB7118" w:rsidRPr="00CD2FCB">
        <w:rPr>
          <w:lang w:val="es-ES"/>
        </w:rPr>
        <w:t>Participación electoral</w:t>
      </w:r>
    </w:p>
    <w:p w:rsidR="001E44E7" w:rsidRPr="00CD2FCB" w:rsidRDefault="001A5BB9" w:rsidP="00D55C36">
      <w:pPr>
        <w:spacing w:line="276" w:lineRule="auto"/>
        <w:ind w:left="1440" w:hanging="360"/>
        <w:rPr>
          <w:lang w:val="es-ES"/>
        </w:rPr>
      </w:pPr>
      <w:r>
        <w:rPr>
          <w:lang w:val="es-ES"/>
        </w:rPr>
        <w:t>b</w:t>
      </w:r>
      <w:r w:rsidR="00DB7118" w:rsidRPr="00CD2FCB">
        <w:rPr>
          <w:lang w:val="es-ES"/>
        </w:rPr>
        <w:t>.</w:t>
      </w:r>
      <w:r w:rsidR="005E5859" w:rsidRPr="00CD2FCB">
        <w:rPr>
          <w:lang w:val="es-ES"/>
        </w:rPr>
        <w:tab/>
      </w:r>
      <w:r w:rsidR="00DB7118" w:rsidRPr="00CD2FCB">
        <w:rPr>
          <w:lang w:val="es-ES"/>
        </w:rPr>
        <w:t>Rendición de cuentas en el Ayuntamiento</w:t>
      </w:r>
    </w:p>
    <w:p w:rsidR="001B67E2" w:rsidRPr="00CD2FCB" w:rsidRDefault="001B67E2">
      <w:pPr>
        <w:tabs>
          <w:tab w:val="left" w:pos="1460"/>
        </w:tabs>
        <w:rPr>
          <w:lang w:val="es-ES"/>
        </w:rPr>
      </w:pPr>
    </w:p>
    <w:p w:rsidR="001E44E7" w:rsidRPr="00CD2FCB" w:rsidRDefault="00DB7118" w:rsidP="00D55C36">
      <w:pPr>
        <w:spacing w:line="276" w:lineRule="auto"/>
        <w:rPr>
          <w:lang w:val="es-ES"/>
        </w:rPr>
      </w:pPr>
      <w:r w:rsidRPr="00CD2FCB">
        <w:rPr>
          <w:lang w:val="es-ES"/>
        </w:rPr>
        <w:t>Para garantizar que estos temas se armonicen con los intereses de la comunidad, la primera audiencia pública de la Comisión se utilizará con el fin de solicitar la opinión de la comunidad para finalizar los temas de cada subcomité y, si es necesario, crear subcomités adicionales durante esa misma audiencia.</w:t>
      </w:r>
    </w:p>
    <w:p w:rsidR="001B67E2" w:rsidRPr="00CD2FCB" w:rsidRDefault="001B67E2" w:rsidP="00D55C36">
      <w:pPr>
        <w:spacing w:line="276" w:lineRule="auto"/>
        <w:rPr>
          <w:lang w:val="es-ES"/>
        </w:rPr>
      </w:pPr>
    </w:p>
    <w:p w:rsidR="001B67E2" w:rsidRPr="00CD2FCB" w:rsidRDefault="00DB7118" w:rsidP="00D55C36">
      <w:pPr>
        <w:spacing w:line="276" w:lineRule="auto"/>
        <w:rPr>
          <w:lang w:val="es-ES"/>
        </w:rPr>
      </w:pPr>
      <w:r w:rsidRPr="00CD2FCB">
        <w:rPr>
          <w:lang w:val="es-ES"/>
        </w:rPr>
        <w:t>Los temas y las tareas de los subcomités se describen en el documento “Temas y tareas de los subcomités”.</w:t>
      </w:r>
      <w:r w:rsidR="005E5859" w:rsidRPr="00CD2FCB">
        <w:rPr>
          <w:lang w:val="es-ES"/>
        </w:rPr>
        <w:t xml:space="preserve"> </w:t>
      </w:r>
      <w:r w:rsidRPr="00CD2FCB">
        <w:rPr>
          <w:lang w:val="es-ES"/>
        </w:rPr>
        <w:t>Las tareas de los subcomités se basaron en las preferencias expresadas por los comisionados y en un esfuerzo por equilibrar el tamaño de los subcomités.</w:t>
      </w:r>
    </w:p>
    <w:p w:rsidR="001E44E7" w:rsidRPr="00CD2FCB" w:rsidRDefault="00DB7118" w:rsidP="0031231D">
      <w:pPr>
        <w:pStyle w:val="Heading3"/>
        <w:rPr>
          <w:lang w:val="es-ES"/>
        </w:rPr>
      </w:pPr>
      <w:bookmarkStart w:id="39" w:name="bookmark31"/>
      <w:bookmarkStart w:id="40" w:name="bookmark32"/>
      <w:bookmarkStart w:id="41" w:name="bookmark30"/>
      <w:bookmarkStart w:id="42" w:name="_Toc73701027"/>
      <w:r w:rsidRPr="00DB7118">
        <w:t>Funciones, planes de trabajo y proceso para reuniones de los subcomités</w:t>
      </w:r>
      <w:bookmarkEnd w:id="39"/>
      <w:bookmarkEnd w:id="40"/>
      <w:bookmarkEnd w:id="41"/>
      <w:bookmarkEnd w:id="42"/>
    </w:p>
    <w:p w:rsidR="001E44E7" w:rsidRPr="00CD2FCB" w:rsidRDefault="00DB7118" w:rsidP="00D55C36">
      <w:pPr>
        <w:spacing w:line="276" w:lineRule="auto"/>
        <w:rPr>
          <w:lang w:val="es-ES"/>
        </w:rPr>
      </w:pPr>
      <w:r w:rsidRPr="00DB7118">
        <w:rPr>
          <w:b/>
          <w:bCs/>
          <w:lang w:val="es-ES_tradnl"/>
        </w:rPr>
        <w:t>Para evitar problemas con la Ley Brown, los comisionados solo podrán formar parte de un subcomité y no asistirán a las reuniones de otros subcomités</w:t>
      </w:r>
      <w:r w:rsidRPr="00DB7118">
        <w:rPr>
          <w:bCs/>
          <w:lang w:val="es-ES_tradnl"/>
        </w:rPr>
        <w:t>.</w:t>
      </w:r>
      <w:r w:rsidR="005E5859" w:rsidRPr="00CD2FCB">
        <w:rPr>
          <w:lang w:val="es-ES"/>
        </w:rPr>
        <w:t xml:space="preserve"> </w:t>
      </w:r>
      <w:r w:rsidRPr="00CD2FCB">
        <w:rPr>
          <w:lang w:val="es-ES"/>
        </w:rPr>
        <w:t>Si desean cambiar de subcomité, esas solicitudes se tomarán en cuenta.</w:t>
      </w:r>
    </w:p>
    <w:p w:rsidR="001B67E2" w:rsidRPr="00CD2FCB" w:rsidRDefault="001B67E2">
      <w:pPr>
        <w:rPr>
          <w:lang w:val="es-ES"/>
        </w:rPr>
      </w:pPr>
    </w:p>
    <w:p w:rsidR="001E44E7" w:rsidRPr="00CD2FCB" w:rsidRDefault="00DB7118">
      <w:pPr>
        <w:rPr>
          <w:lang w:val="es-ES"/>
        </w:rPr>
      </w:pPr>
      <w:r w:rsidRPr="00CD2FCB">
        <w:rPr>
          <w:lang w:val="es-ES"/>
        </w:rPr>
        <w:t>Los roles de los subcomités serán los siguientes:</w:t>
      </w:r>
    </w:p>
    <w:p w:rsidR="001B67E2" w:rsidRPr="00CD2FCB" w:rsidRDefault="001B67E2" w:rsidP="00D55C36">
      <w:pPr>
        <w:spacing w:line="276" w:lineRule="auto"/>
        <w:rPr>
          <w:lang w:val="es-ES"/>
        </w:rPr>
      </w:pPr>
    </w:p>
    <w:p w:rsidR="001E44E7" w:rsidRPr="00CD2FCB" w:rsidRDefault="005E5859" w:rsidP="00D55C36">
      <w:pPr>
        <w:spacing w:line="276" w:lineRule="auto"/>
        <w:ind w:left="720" w:hanging="360"/>
        <w:rPr>
          <w:lang w:val="es-ES"/>
        </w:rPr>
      </w:pPr>
      <w:r w:rsidRPr="00CD2FCB">
        <w:rPr>
          <w:lang w:val="es-ES"/>
        </w:rPr>
        <w:t>•</w:t>
      </w:r>
      <w:r w:rsidRPr="00CD2FCB">
        <w:rPr>
          <w:lang w:val="es-ES"/>
        </w:rPr>
        <w:tab/>
      </w:r>
      <w:r w:rsidR="00DB7118" w:rsidRPr="00DB7118">
        <w:rPr>
          <w:b/>
          <w:bCs/>
          <w:lang w:val="es-ES_tradnl"/>
        </w:rPr>
        <w:t>Persona responsable</w:t>
      </w:r>
      <w:r w:rsidR="00DB7118" w:rsidRPr="00DB7118">
        <w:rPr>
          <w:bCs/>
          <w:lang w:val="es-ES_tradnl"/>
        </w:rPr>
        <w:t>: programación, conducción de reuniones, coordinación con el presidente y el consultor.</w:t>
      </w:r>
    </w:p>
    <w:p w:rsidR="001E44E7" w:rsidRPr="00CD2FCB" w:rsidRDefault="005E5859" w:rsidP="00D55C36">
      <w:pPr>
        <w:spacing w:line="276" w:lineRule="auto"/>
        <w:ind w:left="720" w:hanging="360"/>
        <w:rPr>
          <w:lang w:val="es-ES"/>
        </w:rPr>
      </w:pPr>
      <w:r w:rsidRPr="00CD2FCB">
        <w:rPr>
          <w:lang w:val="es-ES"/>
        </w:rPr>
        <w:t>•</w:t>
      </w:r>
      <w:r w:rsidRPr="00CD2FCB">
        <w:rPr>
          <w:lang w:val="es-ES"/>
        </w:rPr>
        <w:tab/>
      </w:r>
      <w:r w:rsidR="00DB7118" w:rsidRPr="00DB7118">
        <w:rPr>
          <w:b/>
          <w:bCs/>
          <w:lang w:val="es-ES_tradnl"/>
        </w:rPr>
        <w:t>Tomador de notas</w:t>
      </w:r>
      <w:r w:rsidR="00DB7118" w:rsidRPr="00DB7118">
        <w:rPr>
          <w:bCs/>
          <w:lang w:val="es-ES_tradnl"/>
        </w:rPr>
        <w:t>: responsable de tomar notas durante la reunión, compilar informes para la Comisión en pleno, revisión final de los memorandos de recomendación.</w:t>
      </w:r>
    </w:p>
    <w:p w:rsidR="001E44E7" w:rsidRPr="00CD2FCB" w:rsidRDefault="005E5859" w:rsidP="00D55C36">
      <w:pPr>
        <w:spacing w:line="276" w:lineRule="auto"/>
        <w:ind w:left="720" w:hanging="360"/>
        <w:rPr>
          <w:lang w:val="es-ES"/>
        </w:rPr>
      </w:pPr>
      <w:r w:rsidRPr="00CD2FCB">
        <w:rPr>
          <w:i/>
          <w:iCs/>
          <w:lang w:val="es-ES"/>
        </w:rPr>
        <w:t>•</w:t>
      </w:r>
      <w:r w:rsidRPr="00CD2FCB">
        <w:rPr>
          <w:i/>
          <w:iCs/>
          <w:lang w:val="es-ES"/>
        </w:rPr>
        <w:tab/>
      </w:r>
      <w:r w:rsidR="00DB7118" w:rsidRPr="00DB7118">
        <w:rPr>
          <w:b/>
          <w:bCs/>
          <w:i/>
          <w:iCs/>
          <w:lang w:val="es-ES_tradnl"/>
        </w:rPr>
        <w:t>Apoyo del consultor/facilitador</w:t>
      </w:r>
      <w:r w:rsidR="00DB7118" w:rsidRPr="00DB7118">
        <w:rPr>
          <w:bCs/>
          <w:i/>
          <w:iCs/>
          <w:lang w:val="es-ES_tradnl"/>
        </w:rPr>
        <w:t>: según sea necesario para asegurar la eficiencia del subcomité.</w:t>
      </w:r>
    </w:p>
    <w:p w:rsidR="001B67E2" w:rsidRPr="00CD2FCB" w:rsidRDefault="001B67E2" w:rsidP="00D55C36">
      <w:pPr>
        <w:spacing w:line="276" w:lineRule="auto"/>
        <w:rPr>
          <w:lang w:val="es-ES"/>
        </w:rPr>
      </w:pPr>
    </w:p>
    <w:p w:rsidR="001E44E7" w:rsidRPr="00CD2FCB" w:rsidRDefault="00DB7118" w:rsidP="00D55C36">
      <w:pPr>
        <w:spacing w:line="276" w:lineRule="auto"/>
        <w:rPr>
          <w:lang w:val="es-ES"/>
        </w:rPr>
      </w:pPr>
      <w:r w:rsidRPr="00CD2FCB">
        <w:rPr>
          <w:lang w:val="es-ES"/>
        </w:rPr>
        <w:t>Los subcomités se reunirán semanalmente, a menos que sus miembros acuerden otra cosa, y a la hora que decidan.</w:t>
      </w:r>
      <w:r w:rsidR="005E5859" w:rsidRPr="00CD2FCB">
        <w:rPr>
          <w:lang w:val="es-ES"/>
        </w:rPr>
        <w:t xml:space="preserve"> </w:t>
      </w:r>
      <w:r w:rsidRPr="00CD2FCB">
        <w:rPr>
          <w:lang w:val="es-ES"/>
        </w:rPr>
        <w:t>En la primera reunión de cada subcomité, sus miembros elegirán sus roles.</w:t>
      </w:r>
      <w:r w:rsidR="005E5859" w:rsidRPr="00CD2FCB">
        <w:rPr>
          <w:lang w:val="es-ES"/>
        </w:rPr>
        <w:t xml:space="preserve"> </w:t>
      </w:r>
      <w:r w:rsidRPr="00CD2FCB">
        <w:rPr>
          <w:lang w:val="es-ES"/>
        </w:rPr>
        <w:t>Las reuniones iniciales serán coordinadas por el equipo de consultores, el presidente, el vicepresidente o el secretario de la Comisión.</w:t>
      </w:r>
    </w:p>
    <w:p w:rsidR="001B67E2" w:rsidRPr="00CD2FCB" w:rsidRDefault="001B67E2" w:rsidP="00D55C36">
      <w:pPr>
        <w:spacing w:line="276" w:lineRule="auto"/>
        <w:rPr>
          <w:lang w:val="es-ES"/>
        </w:rPr>
      </w:pPr>
    </w:p>
    <w:p w:rsidR="001E44E7" w:rsidRPr="00CD2FCB" w:rsidRDefault="00DB7118" w:rsidP="00D55C36">
      <w:pPr>
        <w:spacing w:line="276" w:lineRule="auto"/>
        <w:rPr>
          <w:lang w:val="es-ES"/>
        </w:rPr>
      </w:pPr>
      <w:r w:rsidRPr="00CD2FCB">
        <w:rPr>
          <w:lang w:val="es-ES"/>
        </w:rPr>
        <w:t>Cada subcomité, con la coordinación de su respectiva persona responsable, utilizará la plantilla del plan de trabajo para subcomités con el fin de crear un plan de trabajo.</w:t>
      </w:r>
      <w:r w:rsidR="005E5859" w:rsidRPr="00CD2FCB">
        <w:rPr>
          <w:lang w:val="es-ES"/>
        </w:rPr>
        <w:t xml:space="preserve"> </w:t>
      </w:r>
      <w:r w:rsidRPr="00CD2FCB">
        <w:rPr>
          <w:lang w:val="es-ES"/>
        </w:rPr>
        <w:t>Los planes de trabajo de los subcomités se presentarán a la Comisión el viernes anterior a la reunión del 14 de junio.</w:t>
      </w:r>
    </w:p>
    <w:p w:rsidR="001B67E2" w:rsidRPr="00CD2FCB" w:rsidRDefault="001B67E2">
      <w:pPr>
        <w:rPr>
          <w:lang w:val="es-ES"/>
        </w:rPr>
      </w:pPr>
    </w:p>
    <w:p w:rsidR="001E44E7" w:rsidRPr="00CD2FCB" w:rsidRDefault="00DB7118" w:rsidP="00D55C36">
      <w:pPr>
        <w:spacing w:line="276" w:lineRule="auto"/>
        <w:rPr>
          <w:lang w:val="es-ES"/>
        </w:rPr>
      </w:pPr>
      <w:r w:rsidRPr="00CD2FCB">
        <w:rPr>
          <w:lang w:val="es-ES"/>
        </w:rPr>
        <w:t>A continuación, se recomienda el orden del día de la reunión, que se incluye en la plantilla de orden del día y notas de la reunión para subcomités.</w:t>
      </w:r>
    </w:p>
    <w:p w:rsidR="001B67E2" w:rsidRPr="00CD2FCB" w:rsidRDefault="001B67E2" w:rsidP="00D55C36">
      <w:pPr>
        <w:spacing w:line="276" w:lineRule="auto"/>
        <w:rPr>
          <w:lang w:val="es-ES"/>
        </w:rPr>
      </w:pPr>
    </w:p>
    <w:p w:rsidR="001E44E7" w:rsidRPr="001A5BB9" w:rsidRDefault="00DB7118" w:rsidP="001A5BB9">
      <w:pPr>
        <w:pStyle w:val="ListParagraph"/>
        <w:numPr>
          <w:ilvl w:val="1"/>
          <w:numId w:val="10"/>
        </w:numPr>
        <w:spacing w:line="276" w:lineRule="auto"/>
        <w:ind w:left="810"/>
        <w:rPr>
          <w:lang w:val="es-ES"/>
        </w:rPr>
      </w:pPr>
      <w:r w:rsidRPr="001A5BB9">
        <w:rPr>
          <w:lang w:val="es-ES"/>
        </w:rPr>
        <w:t>Pasar lista</w:t>
      </w:r>
    </w:p>
    <w:p w:rsidR="001E44E7" w:rsidRPr="001A5BB9" w:rsidRDefault="00DB7118" w:rsidP="001A5BB9">
      <w:pPr>
        <w:pStyle w:val="ListParagraph"/>
        <w:numPr>
          <w:ilvl w:val="1"/>
          <w:numId w:val="10"/>
        </w:numPr>
        <w:spacing w:line="276" w:lineRule="auto"/>
        <w:ind w:left="810"/>
        <w:rPr>
          <w:lang w:val="es-ES"/>
        </w:rPr>
      </w:pPr>
      <w:r w:rsidRPr="001A5BB9">
        <w:rPr>
          <w:lang w:val="es-ES"/>
        </w:rPr>
        <w:t>Revisión de los comentarios del público recibidos a través de la oficina del secretario de la Ciudad</w:t>
      </w:r>
    </w:p>
    <w:p w:rsidR="001E44E7" w:rsidRPr="001A5BB9" w:rsidRDefault="00DB7118" w:rsidP="001A5BB9">
      <w:pPr>
        <w:pStyle w:val="ListParagraph"/>
        <w:numPr>
          <w:ilvl w:val="1"/>
          <w:numId w:val="10"/>
        </w:numPr>
        <w:spacing w:line="276" w:lineRule="auto"/>
        <w:ind w:left="810"/>
        <w:rPr>
          <w:lang w:val="es-ES"/>
        </w:rPr>
      </w:pPr>
      <w:r w:rsidRPr="001A5BB9">
        <w:rPr>
          <w:lang w:val="es-ES"/>
        </w:rPr>
        <w:t>Breve actualización de cada Comisionado sobre el trabajo realizado desde la última reunión del subcomité</w:t>
      </w:r>
    </w:p>
    <w:p w:rsidR="001E44E7" w:rsidRPr="001A5BB9" w:rsidRDefault="00DB7118" w:rsidP="001A5BB9">
      <w:pPr>
        <w:pStyle w:val="ListParagraph"/>
        <w:numPr>
          <w:ilvl w:val="1"/>
          <w:numId w:val="10"/>
        </w:numPr>
        <w:spacing w:line="276" w:lineRule="auto"/>
        <w:ind w:left="810"/>
        <w:rPr>
          <w:lang w:val="es-ES"/>
        </w:rPr>
      </w:pPr>
      <w:r w:rsidRPr="001A5BB9">
        <w:rPr>
          <w:lang w:val="es-ES"/>
        </w:rPr>
        <w:t>Revisión y debate sobre los memorandos de recomendación (si los hay)</w:t>
      </w:r>
    </w:p>
    <w:p w:rsidR="001E44E7" w:rsidRPr="001A5BB9" w:rsidRDefault="00DB7118" w:rsidP="001A5BB9">
      <w:pPr>
        <w:pStyle w:val="ListParagraph"/>
        <w:numPr>
          <w:ilvl w:val="1"/>
          <w:numId w:val="10"/>
        </w:numPr>
        <w:spacing w:line="276" w:lineRule="auto"/>
        <w:ind w:left="810"/>
        <w:rPr>
          <w:lang w:val="es-ES"/>
        </w:rPr>
      </w:pPr>
      <w:r w:rsidRPr="001A5BB9">
        <w:rPr>
          <w:lang w:val="es-ES"/>
        </w:rPr>
        <w:t>Debate sobre nuevos temas posibles</w:t>
      </w:r>
    </w:p>
    <w:p w:rsidR="001E44E7" w:rsidRPr="001A5BB9" w:rsidRDefault="00DB7118" w:rsidP="001A5BB9">
      <w:pPr>
        <w:pStyle w:val="ListParagraph"/>
        <w:numPr>
          <w:ilvl w:val="1"/>
          <w:numId w:val="10"/>
        </w:numPr>
        <w:spacing w:line="276" w:lineRule="auto"/>
        <w:ind w:left="810"/>
        <w:rPr>
          <w:lang w:val="es-ES"/>
        </w:rPr>
      </w:pPr>
      <w:r w:rsidRPr="001A5BB9">
        <w:rPr>
          <w:lang w:val="es-ES"/>
        </w:rPr>
        <w:t>Asignación de “tareas”, incluyendo la investigación y la redacción de posibles recomendaciones (utilizando la plantilla de memorandos provista)</w:t>
      </w:r>
    </w:p>
    <w:p w:rsidR="001E44E7" w:rsidRPr="00CD2FCB" w:rsidRDefault="00DB7118" w:rsidP="0031231D">
      <w:pPr>
        <w:pStyle w:val="Heading3"/>
        <w:rPr>
          <w:lang w:val="es-ES"/>
        </w:rPr>
      </w:pPr>
      <w:bookmarkStart w:id="43" w:name="bookmark34"/>
      <w:bookmarkStart w:id="44" w:name="bookmark35"/>
      <w:bookmarkStart w:id="45" w:name="bookmark33"/>
      <w:bookmarkStart w:id="46" w:name="_Toc73701028"/>
      <w:r w:rsidRPr="00DB7118">
        <w:t>Presentación de informes a la Comisión y a otros subcomités</w:t>
      </w:r>
      <w:bookmarkEnd w:id="43"/>
      <w:bookmarkEnd w:id="44"/>
      <w:bookmarkEnd w:id="45"/>
      <w:bookmarkEnd w:id="46"/>
    </w:p>
    <w:p w:rsidR="001E44E7" w:rsidRPr="00CD2FCB" w:rsidRDefault="00DB7118" w:rsidP="00D55C36">
      <w:pPr>
        <w:spacing w:line="276" w:lineRule="auto"/>
        <w:rPr>
          <w:lang w:val="es-ES"/>
        </w:rPr>
      </w:pPr>
      <w:r w:rsidRPr="00CD2FCB">
        <w:rPr>
          <w:lang w:val="es-ES"/>
        </w:rPr>
        <w:t>Cada subcomité informará por escrito a la Comisión en pleno con tiempo suficiente para su publicación el viernes anterior a la siguiente reunión de la Comisión.</w:t>
      </w:r>
      <w:r w:rsidR="005E5859" w:rsidRPr="00CD2FCB">
        <w:rPr>
          <w:lang w:val="es-ES"/>
        </w:rPr>
        <w:t xml:space="preserve"> </w:t>
      </w:r>
      <w:r w:rsidRPr="00CD2FCB">
        <w:rPr>
          <w:lang w:val="es-ES"/>
        </w:rPr>
        <w:t>Los informes de los subcomités deberán incluir la siguiente información:</w:t>
      </w:r>
    </w:p>
    <w:p w:rsidR="001B67E2" w:rsidRPr="00CD2FCB" w:rsidRDefault="001B67E2">
      <w:pPr>
        <w:rPr>
          <w:lang w:val="es-ES"/>
        </w:rPr>
      </w:pPr>
    </w:p>
    <w:p w:rsidR="001E44E7" w:rsidRPr="00CD2FCB" w:rsidRDefault="00DB7118" w:rsidP="001A5BB9">
      <w:pPr>
        <w:pStyle w:val="ListParagraph"/>
        <w:numPr>
          <w:ilvl w:val="1"/>
          <w:numId w:val="10"/>
        </w:numPr>
        <w:spacing w:line="276" w:lineRule="auto"/>
        <w:ind w:left="810"/>
        <w:rPr>
          <w:lang w:val="es-ES"/>
        </w:rPr>
      </w:pPr>
      <w:r w:rsidRPr="00CD2FCB">
        <w:rPr>
          <w:lang w:val="es-ES"/>
        </w:rPr>
        <w:t>Orden del día y notas de la reunión, incluyendo la lista completa de temas y los temas de la próxima reunión (mediante la plantilla de orden del día y notas de la reunión para subcomités)</w:t>
      </w:r>
    </w:p>
    <w:p w:rsidR="001E44E7" w:rsidRPr="00CD2FCB" w:rsidRDefault="00DB7118" w:rsidP="001A5BB9">
      <w:pPr>
        <w:pStyle w:val="ListParagraph"/>
        <w:numPr>
          <w:ilvl w:val="1"/>
          <w:numId w:val="10"/>
        </w:numPr>
        <w:spacing w:line="276" w:lineRule="auto"/>
        <w:ind w:left="810"/>
        <w:rPr>
          <w:lang w:val="es-ES"/>
        </w:rPr>
      </w:pPr>
      <w:r w:rsidRPr="00CD2FCB">
        <w:rPr>
          <w:lang w:val="es-ES"/>
        </w:rPr>
        <w:t>Más detalles o preguntas para la Comisión en pleno u otros subcomités con el fin de facilitar el intercambio necesario de información sobre temas relacionados que estén siendo tratados por los diferentes subcomités.</w:t>
      </w:r>
    </w:p>
    <w:p w:rsidR="001E44E7" w:rsidRPr="00CD2FCB" w:rsidRDefault="00DB7118" w:rsidP="001A5BB9">
      <w:pPr>
        <w:pStyle w:val="ListParagraph"/>
        <w:numPr>
          <w:ilvl w:val="1"/>
          <w:numId w:val="10"/>
        </w:numPr>
        <w:spacing w:line="276" w:lineRule="auto"/>
        <w:ind w:left="810"/>
        <w:rPr>
          <w:lang w:val="es-ES"/>
        </w:rPr>
      </w:pPr>
      <w:r w:rsidRPr="00CD2FCB">
        <w:rPr>
          <w:lang w:val="es-ES"/>
        </w:rPr>
        <w:t>Lista de memorandos de recomendación preliminares adjuntos para la Comisión (si están listos)</w:t>
      </w:r>
    </w:p>
    <w:p w:rsidR="001B67E2" w:rsidRPr="00CD2FCB" w:rsidRDefault="001B67E2" w:rsidP="00D55C36">
      <w:pPr>
        <w:tabs>
          <w:tab w:val="left" w:pos="756"/>
        </w:tabs>
        <w:spacing w:line="276" w:lineRule="auto"/>
        <w:ind w:firstLine="360"/>
        <w:rPr>
          <w:lang w:val="es-ES"/>
        </w:rPr>
      </w:pPr>
    </w:p>
    <w:p w:rsidR="001E44E7" w:rsidRPr="00CD2FCB" w:rsidRDefault="00DB7118" w:rsidP="00D55C36">
      <w:pPr>
        <w:spacing w:line="276" w:lineRule="auto"/>
        <w:rPr>
          <w:lang w:val="es-ES"/>
        </w:rPr>
      </w:pPr>
      <w:r w:rsidRPr="00CD2FCB">
        <w:rPr>
          <w:lang w:val="es-ES"/>
        </w:rPr>
        <w:lastRenderedPageBreak/>
        <w:t>A partir de la fase 2, en cada reunión de la Comisión se incluirá en el orden del día un punto llamado “Debate sobre los informes de los subcomités” para tratar las cuestiones planteadas por los subcomités, como se describe en sus informes, así como los posteriores comentarios del público.</w:t>
      </w:r>
      <w:r w:rsidR="005E5859" w:rsidRPr="00CD2FCB">
        <w:rPr>
          <w:lang w:val="es-ES"/>
        </w:rPr>
        <w:t xml:space="preserve"> </w:t>
      </w:r>
      <w:r w:rsidRPr="00CD2FCB">
        <w:rPr>
          <w:lang w:val="es-ES"/>
        </w:rPr>
        <w:t>Este punto no incluirá un informe verbal para cada subcomité, sino solo el debate de los temas críticos para facilitar el intercambio de información entre los subcomités durante una reunión pública (como lo exige la Ley Brown).</w:t>
      </w:r>
      <w:r w:rsidR="005E5859" w:rsidRPr="00CD2FCB">
        <w:rPr>
          <w:lang w:val="es-ES"/>
        </w:rPr>
        <w:t xml:space="preserve"> </w:t>
      </w:r>
      <w:r w:rsidRPr="00CD2FCB">
        <w:rPr>
          <w:lang w:val="es-ES"/>
        </w:rPr>
        <w:t>Se espera que los comisionados, especialmente las personas responsables de los subcomités, lean los informes de otros subcomités antes de las reuniones de la Comisión.</w:t>
      </w:r>
    </w:p>
    <w:p w:rsidR="001B67E2" w:rsidRPr="00CD2FCB" w:rsidRDefault="001B67E2" w:rsidP="00D55C36">
      <w:pPr>
        <w:spacing w:line="276" w:lineRule="auto"/>
        <w:rPr>
          <w:lang w:val="es-ES"/>
        </w:rPr>
      </w:pPr>
    </w:p>
    <w:p w:rsidR="001B67E2" w:rsidRPr="00CD2FCB" w:rsidRDefault="00DB7118" w:rsidP="00D55C36">
      <w:pPr>
        <w:spacing w:line="276" w:lineRule="auto"/>
        <w:rPr>
          <w:lang w:val="es-ES"/>
        </w:rPr>
      </w:pPr>
      <w:r w:rsidRPr="00CD2FCB">
        <w:rPr>
          <w:lang w:val="es-ES"/>
        </w:rPr>
        <w:t>Se recomienda que los subcomités compartan su memorando de recomendación definitivo tan pronto como esté listo como parte de sus informes a la Comisión.</w:t>
      </w:r>
      <w:r w:rsidR="005E5859" w:rsidRPr="00CD2FCB">
        <w:rPr>
          <w:lang w:val="es-ES"/>
        </w:rPr>
        <w:t xml:space="preserve"> </w:t>
      </w:r>
      <w:r w:rsidRPr="00CD2FCB">
        <w:rPr>
          <w:lang w:val="es-ES"/>
        </w:rPr>
        <w:t>Los plazos para que cada subcomité presente los memorandos de recomendación se indican en el cronograma del plan de trabajo.</w:t>
      </w:r>
    </w:p>
    <w:p w:rsidR="001E44E7" w:rsidRPr="00CD2FCB" w:rsidRDefault="00DB7118" w:rsidP="0031231D">
      <w:pPr>
        <w:pStyle w:val="Heading3"/>
        <w:rPr>
          <w:lang w:val="es-ES"/>
        </w:rPr>
      </w:pPr>
      <w:bookmarkStart w:id="47" w:name="bookmark37"/>
      <w:bookmarkStart w:id="48" w:name="bookmark38"/>
      <w:bookmarkStart w:id="49" w:name="bookmark36"/>
      <w:bookmarkStart w:id="50" w:name="_Toc73701029"/>
      <w:r w:rsidRPr="00DB7118">
        <w:t>Normas de comunicación</w:t>
      </w:r>
      <w:bookmarkEnd w:id="47"/>
      <w:bookmarkEnd w:id="48"/>
      <w:bookmarkEnd w:id="49"/>
      <w:bookmarkEnd w:id="50"/>
    </w:p>
    <w:p w:rsidR="001E44E7" w:rsidRPr="00CD2FCB" w:rsidRDefault="00DB7118" w:rsidP="001A5BB9">
      <w:pPr>
        <w:pStyle w:val="ListParagraph"/>
        <w:numPr>
          <w:ilvl w:val="1"/>
          <w:numId w:val="10"/>
        </w:numPr>
        <w:spacing w:line="276" w:lineRule="auto"/>
        <w:ind w:left="810"/>
        <w:rPr>
          <w:lang w:val="es-ES"/>
        </w:rPr>
      </w:pPr>
      <w:r w:rsidRPr="00CD2FCB">
        <w:rPr>
          <w:lang w:val="es-ES"/>
        </w:rPr>
        <w:t>Se ruega a</w:t>
      </w:r>
      <w:r w:rsidR="006747AF">
        <w:rPr>
          <w:lang w:val="es-ES"/>
        </w:rPr>
        <w:t xml:space="preserve"> los comisionados que utilicen </w:t>
      </w:r>
      <w:r w:rsidRPr="00CD2FCB">
        <w:rPr>
          <w:lang w:val="es-ES"/>
        </w:rPr>
        <w:t>sus direcciones de correo electrónico oficiales (o, al menos, que envíen una copia) para todas las comunicaciones.</w:t>
      </w:r>
    </w:p>
    <w:p w:rsidR="001E44E7" w:rsidRPr="00CD2FCB" w:rsidRDefault="00DB7118" w:rsidP="001A5BB9">
      <w:pPr>
        <w:pStyle w:val="ListParagraph"/>
        <w:numPr>
          <w:ilvl w:val="1"/>
          <w:numId w:val="10"/>
        </w:numPr>
        <w:spacing w:line="276" w:lineRule="auto"/>
        <w:ind w:left="810"/>
        <w:rPr>
          <w:lang w:val="es-ES"/>
        </w:rPr>
      </w:pPr>
      <w:r w:rsidRPr="00CD2FCB">
        <w:rPr>
          <w:lang w:val="es-ES"/>
        </w:rPr>
        <w:t>Los hilos de correo electrónico de los subcomités deben incluir ÚNICAMENTE a los comisionados asignados a ese subcomité específico.</w:t>
      </w:r>
    </w:p>
    <w:p w:rsidR="001E44E7" w:rsidRPr="00CD2FCB" w:rsidRDefault="00DB7118" w:rsidP="001A5BB9">
      <w:pPr>
        <w:pStyle w:val="ListParagraph"/>
        <w:numPr>
          <w:ilvl w:val="1"/>
          <w:numId w:val="10"/>
        </w:numPr>
        <w:spacing w:line="276" w:lineRule="auto"/>
        <w:ind w:left="810"/>
        <w:rPr>
          <w:lang w:val="es-ES"/>
        </w:rPr>
      </w:pPr>
      <w:r w:rsidRPr="00CD2FCB">
        <w:rPr>
          <w:lang w:val="es-ES"/>
        </w:rPr>
        <w:t>Los subcomités deben evitar comunicarse entre sí para evitar una posible infracción de la Ley Brown de “reuniones en serie”.</w:t>
      </w:r>
    </w:p>
    <w:p w:rsidR="001E44E7" w:rsidRPr="00CD2FCB" w:rsidRDefault="00DB7118" w:rsidP="0031231D">
      <w:pPr>
        <w:pStyle w:val="Heading1"/>
        <w:rPr>
          <w:lang w:val="es-ES"/>
        </w:rPr>
      </w:pPr>
      <w:bookmarkStart w:id="51" w:name="bookmark40"/>
      <w:bookmarkStart w:id="52" w:name="bookmark41"/>
      <w:bookmarkStart w:id="53" w:name="bookmark39"/>
      <w:bookmarkStart w:id="54" w:name="_Toc73701030"/>
      <w:r w:rsidRPr="00DB7118">
        <w:t>Enfoque de participación comunitaria</w:t>
      </w:r>
      <w:bookmarkEnd w:id="51"/>
      <w:bookmarkEnd w:id="52"/>
      <w:bookmarkEnd w:id="53"/>
      <w:bookmarkEnd w:id="54"/>
    </w:p>
    <w:p w:rsidR="001E44E7" w:rsidRPr="00CD2FCB" w:rsidRDefault="00DB7118" w:rsidP="0031231D">
      <w:pPr>
        <w:pStyle w:val="Heading2"/>
        <w:rPr>
          <w:lang w:val="es-ES"/>
        </w:rPr>
      </w:pPr>
      <w:bookmarkStart w:id="55" w:name="bookmark43"/>
      <w:bookmarkStart w:id="56" w:name="bookmark44"/>
      <w:bookmarkStart w:id="57" w:name="bookmark42"/>
      <w:bookmarkStart w:id="58" w:name="_Toc73701031"/>
      <w:r w:rsidRPr="00DB7118">
        <w:t>Objetivos y visión general</w:t>
      </w:r>
      <w:bookmarkEnd w:id="55"/>
      <w:bookmarkEnd w:id="56"/>
      <w:bookmarkEnd w:id="57"/>
      <w:bookmarkEnd w:id="58"/>
    </w:p>
    <w:p w:rsidR="001E44E7" w:rsidRPr="00CD2FCB" w:rsidRDefault="00DB7118" w:rsidP="001A5BB9">
      <w:pPr>
        <w:pStyle w:val="ListParagraph"/>
        <w:numPr>
          <w:ilvl w:val="1"/>
          <w:numId w:val="10"/>
        </w:numPr>
        <w:spacing w:line="276" w:lineRule="auto"/>
        <w:ind w:left="810"/>
        <w:rPr>
          <w:lang w:val="es-ES"/>
        </w:rPr>
      </w:pPr>
      <w:r w:rsidRPr="00CD2FCB">
        <w:rPr>
          <w:lang w:val="es-ES"/>
        </w:rPr>
        <w:t>Comprender las necesidades, preferencias e inquietudes de la comunidad relacionadas con la mejora de la rendición de cuentas, la representación y la inclusión en el Ayuntamiento.</w:t>
      </w:r>
    </w:p>
    <w:p w:rsidR="001E44E7" w:rsidRPr="00CD2FCB" w:rsidRDefault="00DB7118" w:rsidP="001A5BB9">
      <w:pPr>
        <w:pStyle w:val="ListParagraph"/>
        <w:numPr>
          <w:ilvl w:val="1"/>
          <w:numId w:val="10"/>
        </w:numPr>
        <w:spacing w:line="276" w:lineRule="auto"/>
        <w:ind w:left="810"/>
        <w:rPr>
          <w:lang w:val="es-ES"/>
        </w:rPr>
      </w:pPr>
      <w:r w:rsidRPr="00CD2FCB">
        <w:rPr>
          <w:lang w:val="es-ES"/>
        </w:rPr>
        <w:t>Educar a la comunidad sobre el papel de los Estatutos de la Ciudad y el proceso de revisión para obtener aportes significativos del público.</w:t>
      </w:r>
    </w:p>
    <w:p w:rsidR="001E44E7" w:rsidRPr="00CD2FCB" w:rsidRDefault="00DB7118" w:rsidP="001A5BB9">
      <w:pPr>
        <w:pStyle w:val="ListParagraph"/>
        <w:numPr>
          <w:ilvl w:val="1"/>
          <w:numId w:val="10"/>
        </w:numPr>
        <w:spacing w:line="276" w:lineRule="auto"/>
        <w:ind w:left="810"/>
        <w:rPr>
          <w:lang w:val="es-ES"/>
        </w:rPr>
      </w:pPr>
      <w:r w:rsidRPr="00CD2FCB">
        <w:rPr>
          <w:lang w:val="es-ES"/>
        </w:rPr>
        <w:t>Ganar la confianza de los residentes en el proceso y el compromiso de la Comisión de escuchar y representar los intereses de la comunidad.</w:t>
      </w:r>
    </w:p>
    <w:p w:rsidR="001E44E7" w:rsidRPr="00CD2FCB" w:rsidRDefault="00DB7118" w:rsidP="001A5BB9">
      <w:pPr>
        <w:pStyle w:val="ListParagraph"/>
        <w:numPr>
          <w:ilvl w:val="1"/>
          <w:numId w:val="10"/>
        </w:numPr>
        <w:spacing w:line="276" w:lineRule="auto"/>
        <w:ind w:left="810"/>
        <w:rPr>
          <w:lang w:val="es-ES"/>
        </w:rPr>
      </w:pPr>
      <w:r w:rsidRPr="00CD2FCB">
        <w:rPr>
          <w:lang w:val="es-ES"/>
        </w:rPr>
        <w:t>Poner especial énfasis en llegar a los grupos de difícil acceso, vulnerables e históricamente marginados.</w:t>
      </w:r>
    </w:p>
    <w:p w:rsidR="001B67E2" w:rsidRPr="00CD2FCB" w:rsidRDefault="001B67E2" w:rsidP="00D55C36">
      <w:pPr>
        <w:spacing w:line="276" w:lineRule="auto"/>
        <w:ind w:left="720" w:hanging="360"/>
        <w:rPr>
          <w:lang w:val="es-ES"/>
        </w:rPr>
      </w:pPr>
    </w:p>
    <w:p w:rsidR="001E44E7" w:rsidRPr="00CD2FCB" w:rsidRDefault="00DB7118" w:rsidP="00D55C36">
      <w:pPr>
        <w:spacing w:line="276" w:lineRule="auto"/>
        <w:rPr>
          <w:lang w:val="es-ES"/>
        </w:rPr>
      </w:pPr>
      <w:r w:rsidRPr="00CD2FCB">
        <w:rPr>
          <w:lang w:val="es-ES"/>
        </w:rPr>
        <w:t>Este plan de participación está diseñado para educar a los residentes de San José sobre los Estatutos de la Ciudad y el proceso de revisión de la Comisión de Revisión de los Estatutos, así como para motivar la participación en las audiencias públicas.</w:t>
      </w:r>
      <w:r w:rsidR="005E5859" w:rsidRPr="00CD2FCB">
        <w:rPr>
          <w:lang w:val="es-ES"/>
        </w:rPr>
        <w:t xml:space="preserve"> </w:t>
      </w:r>
      <w:r w:rsidRPr="00CD2FCB">
        <w:rPr>
          <w:lang w:val="es-ES"/>
        </w:rPr>
        <w:t xml:space="preserve">Las audiencias públicas </w:t>
      </w:r>
      <w:r w:rsidRPr="00CD2FCB">
        <w:rPr>
          <w:lang w:val="es-ES"/>
        </w:rPr>
        <w:lastRenderedPageBreak/>
        <w:t>serán la vía principal para recibir los aportes públicos sobre los Estatutos de la Ciudad.</w:t>
      </w:r>
      <w:r w:rsidR="005E5859" w:rsidRPr="00CD2FCB">
        <w:rPr>
          <w:lang w:val="es-ES"/>
        </w:rPr>
        <w:t xml:space="preserve"> </w:t>
      </w:r>
      <w:r w:rsidRPr="00CD2FCB">
        <w:rPr>
          <w:lang w:val="es-ES"/>
        </w:rPr>
        <w:t>También serán bienvenidos los correos electrónicos que reciba la Comisión de Revisión de los Estatutos.</w:t>
      </w:r>
    </w:p>
    <w:p w:rsidR="001B67E2" w:rsidRPr="00CD2FCB" w:rsidRDefault="001B67E2" w:rsidP="00D55C36">
      <w:pPr>
        <w:spacing w:line="276" w:lineRule="auto"/>
        <w:rPr>
          <w:lang w:val="es-ES"/>
        </w:rPr>
      </w:pPr>
    </w:p>
    <w:p w:rsidR="001E44E7" w:rsidRPr="00CD2FCB" w:rsidRDefault="00DB7118" w:rsidP="00D55C36">
      <w:pPr>
        <w:spacing w:line="276" w:lineRule="auto"/>
        <w:rPr>
          <w:lang w:val="es-ES"/>
        </w:rPr>
      </w:pPr>
      <w:r w:rsidRPr="00CD2FCB">
        <w:rPr>
          <w:lang w:val="es-ES"/>
        </w:rPr>
        <w:t>En el transcurso de cuatro (4) a cinco (5) audiencias públicas entre junio y octubre de 2021, los miembros de la comunidad tendrán la oportunidad de conocer y participar en los siguientes temas relacionados con la revisión de los Estatutos de la Ciudad:</w:t>
      </w:r>
    </w:p>
    <w:p w:rsidR="001B67E2" w:rsidRPr="00CD2FCB" w:rsidRDefault="001B67E2" w:rsidP="00D55C36">
      <w:pPr>
        <w:spacing w:line="276" w:lineRule="auto"/>
        <w:rPr>
          <w:lang w:val="es-ES"/>
        </w:rPr>
      </w:pPr>
    </w:p>
    <w:p w:rsidR="001E44E7" w:rsidRPr="00CD2FCB" w:rsidRDefault="005E5859" w:rsidP="00D55C36">
      <w:pPr>
        <w:spacing w:line="276" w:lineRule="auto"/>
        <w:ind w:left="720" w:hanging="360"/>
        <w:rPr>
          <w:lang w:val="es-ES"/>
        </w:rPr>
      </w:pPr>
      <w:r w:rsidRPr="00CD2FCB">
        <w:rPr>
          <w:lang w:val="es-ES"/>
        </w:rPr>
        <w:t>1.</w:t>
      </w:r>
      <w:r w:rsidRPr="00CD2FCB">
        <w:rPr>
          <w:lang w:val="es-ES"/>
        </w:rPr>
        <w:tab/>
      </w:r>
      <w:r w:rsidR="00DB7118" w:rsidRPr="00CD2FCB">
        <w:rPr>
          <w:lang w:val="es-ES"/>
        </w:rPr>
        <w:t>Resultados de la fase de estudio de la Comisión y recopilación de temas que el público cree que la Comisión de los Estatutos puede abordar.</w:t>
      </w:r>
    </w:p>
    <w:p w:rsidR="001E44E7" w:rsidRPr="00CD2FCB" w:rsidRDefault="005E5859" w:rsidP="00D55C36">
      <w:pPr>
        <w:spacing w:line="276" w:lineRule="auto"/>
        <w:ind w:left="720" w:hanging="360"/>
        <w:rPr>
          <w:lang w:val="es-ES"/>
        </w:rPr>
      </w:pPr>
      <w:r w:rsidRPr="00CD2FCB">
        <w:rPr>
          <w:lang w:val="es-ES"/>
        </w:rPr>
        <w:t>2.</w:t>
      </w:r>
      <w:r w:rsidRPr="00CD2FCB">
        <w:rPr>
          <w:lang w:val="es-ES"/>
        </w:rPr>
        <w:tab/>
      </w:r>
      <w:r w:rsidR="00DB7118" w:rsidRPr="00CD2FCB">
        <w:rPr>
          <w:lang w:val="es-ES"/>
        </w:rPr>
        <w:t>Posibles recomendaciones sobre el calendario electoral.</w:t>
      </w:r>
    </w:p>
    <w:p w:rsidR="001E44E7" w:rsidRPr="00CD2FCB" w:rsidRDefault="005E5859" w:rsidP="00D55C36">
      <w:pPr>
        <w:spacing w:line="276" w:lineRule="auto"/>
        <w:ind w:left="720" w:hanging="360"/>
        <w:rPr>
          <w:lang w:val="es-ES"/>
        </w:rPr>
      </w:pPr>
      <w:r w:rsidRPr="00CD2FCB">
        <w:rPr>
          <w:lang w:val="es-ES"/>
        </w:rPr>
        <w:t>3.</w:t>
      </w:r>
      <w:r w:rsidRPr="00CD2FCB">
        <w:rPr>
          <w:lang w:val="es-ES"/>
        </w:rPr>
        <w:tab/>
      </w:r>
      <w:r w:rsidR="00DB7118" w:rsidRPr="00CD2FCB">
        <w:rPr>
          <w:lang w:val="es-ES"/>
        </w:rPr>
        <w:t>Posibles recomendaciones sobre la gobernanza y el equilibrio de poderes.</w:t>
      </w:r>
    </w:p>
    <w:p w:rsidR="001E44E7" w:rsidRDefault="005E5859" w:rsidP="00D55C36">
      <w:pPr>
        <w:spacing w:line="276" w:lineRule="auto"/>
        <w:ind w:left="720" w:hanging="360"/>
        <w:rPr>
          <w:lang w:val="es-ES"/>
        </w:rPr>
      </w:pPr>
      <w:r w:rsidRPr="00CD2FCB">
        <w:rPr>
          <w:lang w:val="es-ES"/>
        </w:rPr>
        <w:t>4.</w:t>
      </w:r>
      <w:r w:rsidRPr="00CD2FCB">
        <w:rPr>
          <w:lang w:val="es-ES"/>
        </w:rPr>
        <w:tab/>
      </w:r>
      <w:r w:rsidR="00DB7118" w:rsidRPr="00CD2FCB">
        <w:rPr>
          <w:lang w:val="es-ES"/>
        </w:rPr>
        <w:t>Posibles recomendaciones sobre la mejora de la rendición de cuentas, la representación y la inclusión en el Ayuntamiento.</w:t>
      </w:r>
    </w:p>
    <w:p w:rsidR="001E44E7" w:rsidRPr="00CD2FCB" w:rsidRDefault="005E5859" w:rsidP="00D55C36">
      <w:pPr>
        <w:tabs>
          <w:tab w:val="left" w:pos="734"/>
        </w:tabs>
        <w:spacing w:line="276" w:lineRule="auto"/>
        <w:ind w:firstLine="360"/>
        <w:rPr>
          <w:lang w:val="es-ES"/>
        </w:rPr>
      </w:pPr>
      <w:r w:rsidRPr="00CD2FCB">
        <w:rPr>
          <w:lang w:val="es-ES"/>
        </w:rPr>
        <w:t>5.</w:t>
      </w:r>
      <w:r w:rsidRPr="00CD2FCB">
        <w:rPr>
          <w:lang w:val="es-ES"/>
        </w:rPr>
        <w:tab/>
      </w:r>
      <w:r w:rsidR="00DB7118" w:rsidRPr="00CD2FCB">
        <w:rPr>
          <w:lang w:val="es-ES"/>
        </w:rPr>
        <w:t>(Opcional) Comentarios sobre el (los) informe(s) preliminar(es) de la mayoría (y de la minoría)</w:t>
      </w:r>
    </w:p>
    <w:p w:rsidR="001E44E7" w:rsidRPr="00CD2FCB" w:rsidRDefault="00DB7118" w:rsidP="0031231D">
      <w:pPr>
        <w:pStyle w:val="Heading2"/>
        <w:rPr>
          <w:lang w:val="es-ES"/>
        </w:rPr>
      </w:pPr>
      <w:bookmarkStart w:id="59" w:name="bookmark46"/>
      <w:bookmarkStart w:id="60" w:name="bookmark47"/>
      <w:bookmarkStart w:id="61" w:name="bookmark45"/>
      <w:bookmarkStart w:id="62" w:name="_Toc73701032"/>
      <w:r w:rsidRPr="00DB7118">
        <w:t>Poblaciones prioritarias</w:t>
      </w:r>
      <w:bookmarkEnd w:id="59"/>
      <w:bookmarkEnd w:id="60"/>
      <w:bookmarkEnd w:id="61"/>
      <w:bookmarkEnd w:id="62"/>
    </w:p>
    <w:p w:rsidR="001E44E7" w:rsidRPr="00CD2FCB" w:rsidRDefault="00DB7118" w:rsidP="0031231D">
      <w:pPr>
        <w:pStyle w:val="Heading3"/>
        <w:rPr>
          <w:lang w:val="es-ES"/>
        </w:rPr>
      </w:pPr>
      <w:bookmarkStart w:id="63" w:name="bookmark49"/>
      <w:bookmarkStart w:id="64" w:name="bookmark50"/>
      <w:bookmarkStart w:id="65" w:name="bookmark48"/>
      <w:bookmarkStart w:id="66" w:name="_Toc73701033"/>
      <w:r w:rsidRPr="00DB7118">
        <w:t>Panorama demográfico de San José</w:t>
      </w:r>
      <w:bookmarkEnd w:id="63"/>
      <w:bookmarkEnd w:id="64"/>
      <w:bookmarkEnd w:id="65"/>
      <w:bookmarkEnd w:id="66"/>
    </w:p>
    <w:p w:rsidR="001E44E7" w:rsidRPr="00CD2FCB" w:rsidRDefault="00DB7118" w:rsidP="00D55C36">
      <w:pPr>
        <w:spacing w:line="276" w:lineRule="auto"/>
        <w:rPr>
          <w:lang w:val="es-ES"/>
        </w:rPr>
      </w:pPr>
      <w:r w:rsidRPr="00CD2FCB">
        <w:rPr>
          <w:lang w:val="es-ES"/>
        </w:rPr>
        <w:t>San José tiene una población diversa de más de 1 millón de residentes.</w:t>
      </w:r>
      <w:r w:rsidR="005E5859" w:rsidRPr="00CD2FCB">
        <w:rPr>
          <w:lang w:val="es-ES"/>
        </w:rPr>
        <w:t xml:space="preserve"> </w:t>
      </w:r>
      <w:r w:rsidRPr="00CD2FCB">
        <w:rPr>
          <w:lang w:val="es-ES"/>
        </w:rPr>
        <w:t>Los datos del censo de 2019 miden la composición racial de San José así:</w:t>
      </w:r>
    </w:p>
    <w:p w:rsidR="001B67E2" w:rsidRPr="00CD2FCB" w:rsidRDefault="001B67E2" w:rsidP="00D55C36">
      <w:pPr>
        <w:spacing w:line="276" w:lineRule="auto"/>
        <w:rPr>
          <w:lang w:val="es-ES"/>
        </w:rPr>
      </w:pPr>
    </w:p>
    <w:p w:rsidR="001E44E7" w:rsidRPr="001A5BB9" w:rsidRDefault="00DB7118" w:rsidP="001A5BB9">
      <w:pPr>
        <w:pStyle w:val="ListParagraph"/>
        <w:numPr>
          <w:ilvl w:val="0"/>
          <w:numId w:val="12"/>
        </w:numPr>
        <w:spacing w:line="276" w:lineRule="auto"/>
        <w:ind w:left="810"/>
        <w:rPr>
          <w:lang w:val="es-ES"/>
        </w:rPr>
      </w:pPr>
      <w:r w:rsidRPr="001A5BB9">
        <w:rPr>
          <w:lang w:val="es-ES"/>
        </w:rPr>
        <w:t>39.91 % blancos (14.19 % hispanos; 25.73 % no hispanos)</w:t>
      </w:r>
    </w:p>
    <w:p w:rsidR="001E44E7" w:rsidRPr="001A5BB9" w:rsidRDefault="00DB7118" w:rsidP="001A5BB9">
      <w:pPr>
        <w:pStyle w:val="ListParagraph"/>
        <w:numPr>
          <w:ilvl w:val="0"/>
          <w:numId w:val="12"/>
        </w:numPr>
        <w:spacing w:line="276" w:lineRule="auto"/>
        <w:ind w:left="810"/>
        <w:rPr>
          <w:lang w:val="es-ES"/>
        </w:rPr>
      </w:pPr>
      <w:r w:rsidRPr="001A5BB9">
        <w:rPr>
          <w:lang w:val="es-ES"/>
        </w:rPr>
        <w:t>35.91 % asiáticos</w:t>
      </w:r>
    </w:p>
    <w:p w:rsidR="001E44E7" w:rsidRPr="001A5BB9" w:rsidRDefault="00DB7118" w:rsidP="001A5BB9">
      <w:pPr>
        <w:pStyle w:val="ListParagraph"/>
        <w:numPr>
          <w:ilvl w:val="0"/>
          <w:numId w:val="12"/>
        </w:numPr>
        <w:spacing w:line="276" w:lineRule="auto"/>
        <w:ind w:left="810"/>
        <w:rPr>
          <w:lang w:val="es-ES"/>
        </w:rPr>
      </w:pPr>
      <w:r w:rsidRPr="001A5BB9">
        <w:rPr>
          <w:lang w:val="es-ES"/>
        </w:rPr>
        <w:t>31.6 % hispanos</w:t>
      </w:r>
    </w:p>
    <w:p w:rsidR="001E44E7" w:rsidRPr="001A5BB9" w:rsidRDefault="00DB7118" w:rsidP="001A5BB9">
      <w:pPr>
        <w:pStyle w:val="ListParagraph"/>
        <w:numPr>
          <w:ilvl w:val="0"/>
          <w:numId w:val="12"/>
        </w:numPr>
        <w:spacing w:line="276" w:lineRule="auto"/>
        <w:ind w:left="810"/>
        <w:rPr>
          <w:lang w:val="es-ES"/>
        </w:rPr>
      </w:pPr>
      <w:r w:rsidRPr="001A5BB9">
        <w:rPr>
          <w:lang w:val="es-ES"/>
        </w:rPr>
        <w:t>14.82 % “otra raza”</w:t>
      </w:r>
    </w:p>
    <w:p w:rsidR="001E44E7" w:rsidRPr="001A5BB9" w:rsidRDefault="00DB7118" w:rsidP="001A5BB9">
      <w:pPr>
        <w:pStyle w:val="ListParagraph"/>
        <w:numPr>
          <w:ilvl w:val="0"/>
          <w:numId w:val="12"/>
        </w:numPr>
        <w:spacing w:line="276" w:lineRule="auto"/>
        <w:ind w:left="810"/>
        <w:rPr>
          <w:lang w:val="es-ES"/>
        </w:rPr>
      </w:pPr>
      <w:r w:rsidRPr="001A5BB9">
        <w:rPr>
          <w:lang w:val="es-ES"/>
        </w:rPr>
        <w:t>5.35 % “dos o más razas”</w:t>
      </w:r>
    </w:p>
    <w:p w:rsidR="001E44E7" w:rsidRPr="001A5BB9" w:rsidRDefault="00DB7118" w:rsidP="001A5BB9">
      <w:pPr>
        <w:pStyle w:val="ListParagraph"/>
        <w:numPr>
          <w:ilvl w:val="0"/>
          <w:numId w:val="12"/>
        </w:numPr>
        <w:spacing w:line="276" w:lineRule="auto"/>
        <w:ind w:left="810"/>
        <w:rPr>
          <w:lang w:val="es-ES"/>
        </w:rPr>
      </w:pPr>
      <w:r w:rsidRPr="001A5BB9">
        <w:rPr>
          <w:lang w:val="es-ES"/>
        </w:rPr>
        <w:t>3 % negros o afroestadounidenses</w:t>
      </w:r>
    </w:p>
    <w:p w:rsidR="001E44E7" w:rsidRPr="001A5BB9" w:rsidRDefault="00DB7118" w:rsidP="001A5BB9">
      <w:pPr>
        <w:pStyle w:val="ListParagraph"/>
        <w:numPr>
          <w:ilvl w:val="0"/>
          <w:numId w:val="12"/>
        </w:numPr>
        <w:spacing w:line="276" w:lineRule="auto"/>
        <w:ind w:left="810"/>
        <w:rPr>
          <w:lang w:val="es-ES"/>
        </w:rPr>
      </w:pPr>
      <w:r w:rsidRPr="001A5BB9">
        <w:rPr>
          <w:lang w:val="es-ES"/>
        </w:rPr>
        <w:t>0.56 % nativos americanos</w:t>
      </w:r>
    </w:p>
    <w:p w:rsidR="001E44E7" w:rsidRPr="001A5BB9" w:rsidRDefault="00DB7118" w:rsidP="001A5BB9">
      <w:pPr>
        <w:pStyle w:val="ListParagraph"/>
        <w:numPr>
          <w:ilvl w:val="0"/>
          <w:numId w:val="12"/>
        </w:numPr>
        <w:spacing w:line="276" w:lineRule="auto"/>
        <w:ind w:left="810"/>
        <w:rPr>
          <w:lang w:val="es-ES"/>
        </w:rPr>
      </w:pPr>
      <w:r w:rsidRPr="001A5BB9">
        <w:rPr>
          <w:lang w:val="es-ES"/>
        </w:rPr>
        <w:t>0.46 % nativos de Hawái o isleños del Pacífico</w:t>
      </w:r>
      <w:r w:rsidR="001B67E2">
        <w:rPr>
          <w:rStyle w:val="FootnoteReference"/>
        </w:rPr>
        <w:footnoteReference w:id="1"/>
      </w:r>
    </w:p>
    <w:p w:rsidR="001B67E2" w:rsidRPr="00CD2FCB" w:rsidRDefault="001B67E2" w:rsidP="00D55C36">
      <w:pPr>
        <w:spacing w:line="276" w:lineRule="auto"/>
        <w:rPr>
          <w:lang w:val="es-ES"/>
        </w:rPr>
      </w:pPr>
    </w:p>
    <w:p w:rsidR="001E44E7" w:rsidRPr="00CD2FCB" w:rsidRDefault="00DB7118" w:rsidP="00D55C36">
      <w:pPr>
        <w:spacing w:line="276" w:lineRule="auto"/>
        <w:rPr>
          <w:vertAlign w:val="superscript"/>
          <w:lang w:val="es-ES"/>
        </w:rPr>
      </w:pPr>
      <w:r w:rsidRPr="00CD2FCB">
        <w:rPr>
          <w:lang w:val="es-ES"/>
        </w:rPr>
        <w:t>La comunidad asiática, étnica y lingüísticamente diversa, es el segundo grupo poblacional más grande.</w:t>
      </w:r>
      <w:r w:rsidR="005E5859" w:rsidRPr="00CD2FCB">
        <w:rPr>
          <w:lang w:val="es-ES"/>
        </w:rPr>
        <w:t xml:space="preserve"> </w:t>
      </w:r>
      <w:r w:rsidRPr="00CD2FCB">
        <w:rPr>
          <w:lang w:val="es-ES"/>
        </w:rPr>
        <w:t xml:space="preserve">La comunidad </w:t>
      </w:r>
      <w:r w:rsidRPr="00DB7118">
        <w:rPr>
          <w:b/>
          <w:lang w:val="es-ES_tradnl"/>
        </w:rPr>
        <w:t xml:space="preserve">vietnamita </w:t>
      </w:r>
      <w:r w:rsidRPr="00CD2FCB">
        <w:rPr>
          <w:lang w:val="es-ES"/>
        </w:rPr>
        <w:t xml:space="preserve">es la mayor comunidad asiática, con un 10 %, seguida de la china (~6.7 %), la filipina (~5.6 %) y la india (~4.6 %), con comunidades más pequeñas </w:t>
      </w:r>
      <w:r w:rsidRPr="00CD2FCB">
        <w:rPr>
          <w:lang w:val="es-ES"/>
        </w:rPr>
        <w:lastRenderedPageBreak/>
        <w:t>de coreanos, japoneses, camboyanos, tailandeses, pakistaníes y laosianos.</w:t>
      </w:r>
      <w:r w:rsidR="00DB6B24">
        <w:rPr>
          <w:rStyle w:val="FootnoteReference"/>
        </w:rPr>
        <w:footnoteReference w:id="2"/>
      </w:r>
    </w:p>
    <w:p w:rsidR="001B67E2" w:rsidRPr="00CD2FCB" w:rsidRDefault="001B67E2">
      <w:pPr>
        <w:rPr>
          <w:lang w:val="es-ES"/>
        </w:rPr>
      </w:pPr>
    </w:p>
    <w:p w:rsidR="001E44E7" w:rsidRPr="00CD2FCB" w:rsidRDefault="00DB7118" w:rsidP="00D55C36">
      <w:pPr>
        <w:spacing w:line="276" w:lineRule="auto"/>
        <w:rPr>
          <w:lang w:val="es-ES"/>
        </w:rPr>
      </w:pPr>
      <w:r w:rsidRPr="00CD2FCB">
        <w:rPr>
          <w:lang w:val="es-ES"/>
        </w:rPr>
        <w:t>La comunidad latina, étnicamente diversa, es el tercer grupo poblacional más grande.</w:t>
      </w:r>
      <w:r w:rsidR="005E5859" w:rsidRPr="00CD2FCB">
        <w:rPr>
          <w:lang w:val="es-ES"/>
        </w:rPr>
        <w:t xml:space="preserve"> </w:t>
      </w:r>
      <w:r w:rsidRPr="00CD2FCB">
        <w:rPr>
          <w:lang w:val="es-ES"/>
        </w:rPr>
        <w:t xml:space="preserve">De los grupos que se identifican como hispanos, la comunidad </w:t>
      </w:r>
      <w:r w:rsidRPr="00DB7118">
        <w:rPr>
          <w:b/>
          <w:lang w:val="es-ES_tradnl"/>
        </w:rPr>
        <w:t>mexicana</w:t>
      </w:r>
      <w:r w:rsidRPr="00CD2FCB">
        <w:rPr>
          <w:lang w:val="es-ES"/>
        </w:rPr>
        <w:t xml:space="preserve"> es la más numerosa, con un 28.2 % de la población de la ciudad, seguida por salvadoreños (0.7 %) y puertorriqueños (0.5 %).</w:t>
      </w:r>
    </w:p>
    <w:p w:rsidR="001B67E2" w:rsidRPr="00CD2FCB" w:rsidRDefault="001B67E2" w:rsidP="00D55C36">
      <w:pPr>
        <w:spacing w:line="276" w:lineRule="auto"/>
        <w:rPr>
          <w:lang w:val="es-ES"/>
        </w:rPr>
      </w:pPr>
    </w:p>
    <w:p w:rsidR="001E44E7" w:rsidRPr="00CD2FCB" w:rsidRDefault="00DB7118" w:rsidP="00D55C36">
      <w:pPr>
        <w:spacing w:line="276" w:lineRule="auto"/>
        <w:rPr>
          <w:lang w:val="es-ES"/>
        </w:rPr>
      </w:pPr>
      <w:r w:rsidRPr="00CD2FCB">
        <w:rPr>
          <w:lang w:val="es-ES"/>
        </w:rPr>
        <w:t>Muchos de los miembros de la comunidad de San José hablan inglés como segunda lengua.</w:t>
      </w:r>
      <w:r w:rsidR="005E5859" w:rsidRPr="00CD2FCB">
        <w:rPr>
          <w:lang w:val="es-ES"/>
        </w:rPr>
        <w:t xml:space="preserve"> </w:t>
      </w:r>
      <w:r w:rsidRPr="00CD2FCB">
        <w:rPr>
          <w:lang w:val="es-ES"/>
        </w:rPr>
        <w:t>El 57.2 % de los hogares de San José hablan un idioma diferente al inglés en casa.</w:t>
      </w:r>
      <w:r w:rsidR="005E5859" w:rsidRPr="00CD2FCB">
        <w:rPr>
          <w:lang w:val="es-ES"/>
        </w:rPr>
        <w:t xml:space="preserve"> </w:t>
      </w:r>
      <w:r w:rsidRPr="00CD2FCB">
        <w:rPr>
          <w:lang w:val="es-ES"/>
        </w:rPr>
        <w:t>Respecto al idioma principal que se habla en casa:</w:t>
      </w:r>
    </w:p>
    <w:p w:rsidR="001B67E2" w:rsidRPr="00CD2FCB" w:rsidRDefault="001B67E2" w:rsidP="00D55C36">
      <w:pPr>
        <w:spacing w:line="276" w:lineRule="auto"/>
        <w:rPr>
          <w:lang w:val="es-ES"/>
        </w:rPr>
      </w:pPr>
    </w:p>
    <w:p w:rsidR="001E44E7" w:rsidRPr="001A5BB9" w:rsidRDefault="00DB7118" w:rsidP="001A5BB9">
      <w:pPr>
        <w:pStyle w:val="ListParagraph"/>
        <w:numPr>
          <w:ilvl w:val="0"/>
          <w:numId w:val="14"/>
        </w:numPr>
        <w:spacing w:line="276" w:lineRule="auto"/>
        <w:ind w:left="810"/>
        <w:rPr>
          <w:lang w:val="es-ES"/>
        </w:rPr>
      </w:pPr>
      <w:r w:rsidRPr="001A5BB9">
        <w:rPr>
          <w:lang w:val="es-ES"/>
        </w:rPr>
        <w:t>El 42.8 % de los hogares solo habla inglés.</w:t>
      </w:r>
    </w:p>
    <w:p w:rsidR="001E44E7" w:rsidRPr="001A5BB9" w:rsidRDefault="00DB7118" w:rsidP="001A5BB9">
      <w:pPr>
        <w:pStyle w:val="ListParagraph"/>
        <w:numPr>
          <w:ilvl w:val="0"/>
          <w:numId w:val="14"/>
        </w:numPr>
        <w:spacing w:line="276" w:lineRule="auto"/>
        <w:ind w:left="810"/>
        <w:rPr>
          <w:lang w:val="es-ES"/>
        </w:rPr>
      </w:pPr>
      <w:r w:rsidRPr="001A5BB9">
        <w:rPr>
          <w:lang w:val="es-ES"/>
        </w:rPr>
        <w:t>El 26 % de los hogares habla idiomas asiáticos y de las islas del Pacífico.</w:t>
      </w:r>
    </w:p>
    <w:p w:rsidR="001E44E7" w:rsidRPr="001A5BB9" w:rsidRDefault="00DB7118" w:rsidP="001A5BB9">
      <w:pPr>
        <w:pStyle w:val="ListParagraph"/>
        <w:numPr>
          <w:ilvl w:val="0"/>
          <w:numId w:val="14"/>
        </w:numPr>
        <w:spacing w:line="276" w:lineRule="auto"/>
        <w:ind w:left="810"/>
        <w:rPr>
          <w:lang w:val="es-ES"/>
        </w:rPr>
      </w:pPr>
      <w:r w:rsidRPr="001A5BB9">
        <w:rPr>
          <w:lang w:val="es-ES"/>
        </w:rPr>
        <w:t>El 22.5 % de los hogares habla español.</w:t>
      </w:r>
    </w:p>
    <w:p w:rsidR="001B67E2" w:rsidRPr="00CD2FCB" w:rsidRDefault="001B67E2" w:rsidP="00D55C36">
      <w:pPr>
        <w:spacing w:line="276" w:lineRule="auto"/>
        <w:ind w:left="720" w:hanging="360"/>
        <w:rPr>
          <w:lang w:val="es-ES"/>
        </w:rPr>
      </w:pPr>
    </w:p>
    <w:p w:rsidR="001E44E7" w:rsidRPr="00CD2FCB" w:rsidRDefault="00DB7118" w:rsidP="00D55C36">
      <w:pPr>
        <w:spacing w:line="276" w:lineRule="auto"/>
        <w:rPr>
          <w:lang w:val="es-ES"/>
        </w:rPr>
      </w:pPr>
      <w:r w:rsidRPr="00CD2FCB">
        <w:rPr>
          <w:lang w:val="es-ES"/>
        </w:rPr>
        <w:t>Las comunidades de color también tienen los índices de pobreza más altos, incluyendo las siguientes:</w:t>
      </w:r>
      <w:r w:rsidR="005E5859" w:rsidRPr="00CD2FCB">
        <w:rPr>
          <w:lang w:val="es-ES"/>
        </w:rPr>
        <w:t xml:space="preserve"> </w:t>
      </w:r>
      <w:r w:rsidRPr="00CD2FCB">
        <w:rPr>
          <w:lang w:val="es-ES"/>
        </w:rPr>
        <w:t>comunidades nativas (13.81 %), otras (13.04 %), negras (12.4 %) e hispanas (11.29 %).</w:t>
      </w:r>
      <w:r w:rsidR="005E5859" w:rsidRPr="00CD2FCB">
        <w:rPr>
          <w:lang w:val="es-ES"/>
        </w:rPr>
        <w:t xml:space="preserve"> </w:t>
      </w:r>
      <w:r w:rsidRPr="00CD2FCB">
        <w:rPr>
          <w:lang w:val="es-ES"/>
        </w:rPr>
        <w:t>La raza con menos probabilidades de estar en la pobreza es la blanca, con un 6.04 %.</w:t>
      </w:r>
      <w:r w:rsidR="00DB6B24">
        <w:rPr>
          <w:rStyle w:val="FootnoteReference"/>
        </w:rPr>
        <w:footnoteReference w:id="3"/>
      </w:r>
      <w:r w:rsidR="005E5859" w:rsidRPr="00CD2FCB">
        <w:rPr>
          <w:lang w:val="es-ES"/>
        </w:rPr>
        <w:t xml:space="preserve"> </w:t>
      </w:r>
      <w:r w:rsidRPr="00CD2FCB">
        <w:rPr>
          <w:lang w:val="es-ES"/>
        </w:rPr>
        <w:t>Estas comunidades también tienden a estar concentradas geográficamente:</w:t>
      </w:r>
      <w:r w:rsidR="005E5859" w:rsidRPr="00CD2FCB">
        <w:rPr>
          <w:lang w:val="es-ES"/>
        </w:rPr>
        <w:t xml:space="preserve"> </w:t>
      </w:r>
      <w:r w:rsidRPr="00CD2FCB">
        <w:rPr>
          <w:lang w:val="es-ES"/>
        </w:rPr>
        <w:t>negros y afroestadounidenses (distritos 2, 6, 3 y 1), hispanos (distritos 5, 3, 7 y 2), y asiáticos (distritos 4, 8, 7 y 1).</w:t>
      </w:r>
    </w:p>
    <w:p w:rsidR="00DB6B24" w:rsidRPr="00CD2FCB" w:rsidRDefault="00DB6B24" w:rsidP="00D55C36">
      <w:pPr>
        <w:spacing w:line="276" w:lineRule="auto"/>
        <w:rPr>
          <w:lang w:val="es-ES"/>
        </w:rPr>
      </w:pPr>
    </w:p>
    <w:p w:rsidR="001E44E7" w:rsidRPr="00CD2FCB" w:rsidRDefault="00DB7118" w:rsidP="00D55C36">
      <w:pPr>
        <w:spacing w:line="276" w:lineRule="auto"/>
        <w:rPr>
          <w:lang w:val="es-ES"/>
        </w:rPr>
      </w:pPr>
      <w:r w:rsidRPr="00CD2FCB">
        <w:rPr>
          <w:lang w:val="es-ES"/>
        </w:rPr>
        <w:t>La pobreza está más concentrada en ciertas áreas de la Ciudad.</w:t>
      </w:r>
      <w:r w:rsidR="005E5859" w:rsidRPr="00CD2FCB">
        <w:rPr>
          <w:lang w:val="es-ES"/>
        </w:rPr>
        <w:t xml:space="preserve"> </w:t>
      </w:r>
      <w:r w:rsidRPr="00CD2FCB">
        <w:rPr>
          <w:lang w:val="es-ES"/>
        </w:rPr>
        <w:t>Los distritos 7, 3 y 5 tienen mayores índices de hogares que viven por debajo de la línea de pobreza.</w:t>
      </w:r>
    </w:p>
    <w:p w:rsidR="00DB6B24" w:rsidRPr="00CD2FCB" w:rsidRDefault="00DB6B24" w:rsidP="00D55C36">
      <w:pPr>
        <w:spacing w:line="276" w:lineRule="auto"/>
        <w:rPr>
          <w:lang w:val="es-ES"/>
        </w:rPr>
      </w:pPr>
    </w:p>
    <w:p w:rsidR="00DB6B24" w:rsidRPr="00CD2FCB" w:rsidRDefault="00DB7118" w:rsidP="00D55C36">
      <w:pPr>
        <w:spacing w:line="276" w:lineRule="auto"/>
        <w:rPr>
          <w:vertAlign w:val="superscript"/>
          <w:lang w:val="es-ES"/>
        </w:rPr>
      </w:pPr>
      <w:r w:rsidRPr="00CD2FCB">
        <w:rPr>
          <w:lang w:val="es-ES"/>
        </w:rPr>
        <w:t>Otros factores de accesibilidad que deben considerarse son la discapacidad y el acceso a una computadora e Internet.</w:t>
      </w:r>
      <w:r w:rsidR="005E5859" w:rsidRPr="00CD2FCB">
        <w:rPr>
          <w:lang w:val="es-ES"/>
        </w:rPr>
        <w:t xml:space="preserve"> </w:t>
      </w:r>
      <w:r w:rsidRPr="00CD2FCB">
        <w:rPr>
          <w:lang w:val="es-ES"/>
        </w:rPr>
        <w:t>El 8.6 % de los hogares de San José incluyen personas con discapacidad.</w:t>
      </w:r>
      <w:r w:rsidR="005E5859" w:rsidRPr="00CD2FCB">
        <w:rPr>
          <w:lang w:val="es-ES"/>
        </w:rPr>
        <w:t xml:space="preserve"> </w:t>
      </w:r>
      <w:r w:rsidRPr="00CD2FCB">
        <w:rPr>
          <w:lang w:val="es-ES"/>
        </w:rPr>
        <w:t>Los datos del censo de 2015-2019 estiman que el 95.2 % de los hogares tiene una computadora y el 91.2 % tiene una suscripción a Internet de banda ancha.</w:t>
      </w:r>
      <w:r w:rsidR="00DB6B24">
        <w:rPr>
          <w:rStyle w:val="FootnoteReference"/>
        </w:rPr>
        <w:footnoteReference w:id="4"/>
      </w:r>
    </w:p>
    <w:p w:rsidR="001E44E7" w:rsidRPr="0031231D" w:rsidRDefault="00DB7118" w:rsidP="0031231D">
      <w:pPr>
        <w:pStyle w:val="Heading3"/>
      </w:pPr>
      <w:bookmarkStart w:id="67" w:name="bookmark52"/>
      <w:bookmarkStart w:id="68" w:name="bookmark53"/>
      <w:bookmarkStart w:id="69" w:name="bookmark51"/>
      <w:bookmarkStart w:id="70" w:name="_Toc73701034"/>
      <w:r w:rsidRPr="0031231D">
        <w:t>Poblaciones prioritarias</w:t>
      </w:r>
      <w:bookmarkEnd w:id="67"/>
      <w:bookmarkEnd w:id="68"/>
      <w:bookmarkEnd w:id="69"/>
      <w:bookmarkEnd w:id="70"/>
    </w:p>
    <w:p w:rsidR="001E44E7" w:rsidRPr="00CD2FCB" w:rsidRDefault="00DB7118" w:rsidP="00D55C36">
      <w:pPr>
        <w:spacing w:line="276" w:lineRule="auto"/>
        <w:rPr>
          <w:lang w:val="es-ES"/>
        </w:rPr>
      </w:pPr>
      <w:r w:rsidRPr="00CD2FCB">
        <w:rPr>
          <w:lang w:val="es-ES"/>
        </w:rPr>
        <w:t>Reconociendo que los hogares de bajos ingresos a menudo se enfrentan a múltiples barreras para la participación pública, incluyendo el acceso digital y el tiempo limitado fuera del trabajo, la Comisión llevará a cabo un esfuerzo de compromiso concertado para llegar a los hogares de bajos y muy bajos ingresos.</w:t>
      </w:r>
    </w:p>
    <w:p w:rsidR="00DB6B24" w:rsidRPr="00CD2FCB" w:rsidRDefault="00DB6B24" w:rsidP="00D55C36">
      <w:pPr>
        <w:spacing w:line="276" w:lineRule="auto"/>
        <w:rPr>
          <w:lang w:val="es-ES"/>
        </w:rPr>
      </w:pPr>
    </w:p>
    <w:p w:rsidR="001E44E7" w:rsidRPr="00CD2FCB" w:rsidRDefault="00DB7118" w:rsidP="00D55C36">
      <w:pPr>
        <w:spacing w:line="276" w:lineRule="auto"/>
        <w:rPr>
          <w:lang w:val="es-ES"/>
        </w:rPr>
      </w:pPr>
      <w:r w:rsidRPr="00CD2FCB">
        <w:rPr>
          <w:lang w:val="es-ES"/>
        </w:rPr>
        <w:t>Dado el análisis racial, étnico y lingüístico anterior, se recomienda muy especialmente una participación con acceso a distintos idiomas para las siguientes comunidades lingüísticas:</w:t>
      </w:r>
      <w:r w:rsidR="005E5859" w:rsidRPr="00CD2FCB">
        <w:rPr>
          <w:lang w:val="es-ES"/>
        </w:rPr>
        <w:t xml:space="preserve"> </w:t>
      </w:r>
      <w:r w:rsidRPr="00CD2FCB">
        <w:rPr>
          <w:lang w:val="es-ES"/>
        </w:rPr>
        <w:t>español, vietnamita y chino, y posiblemente filipino.</w:t>
      </w:r>
    </w:p>
    <w:p w:rsidR="00DB6B24" w:rsidRPr="00CD2FCB" w:rsidRDefault="00DB6B24" w:rsidP="00D55C36">
      <w:pPr>
        <w:spacing w:line="276" w:lineRule="auto"/>
        <w:rPr>
          <w:lang w:val="es-ES"/>
        </w:rPr>
      </w:pPr>
    </w:p>
    <w:p w:rsidR="001E44E7" w:rsidRPr="00CD2FCB" w:rsidRDefault="00DB7118" w:rsidP="00D55C36">
      <w:pPr>
        <w:spacing w:line="276" w:lineRule="auto"/>
        <w:rPr>
          <w:lang w:val="es-ES"/>
        </w:rPr>
      </w:pPr>
      <w:r w:rsidRPr="00CD2FCB">
        <w:rPr>
          <w:lang w:val="es-ES"/>
        </w:rPr>
        <w:t>Teniendo en cuenta el análisis geográfico anterior, se recomienda muy especialmente que el alcance comunitario se centre en poblaciones específicas de los siguientes distritos:</w:t>
      </w:r>
      <w:r w:rsidR="005E5859" w:rsidRPr="00CD2FCB">
        <w:rPr>
          <w:lang w:val="es-ES"/>
        </w:rPr>
        <w:t xml:space="preserve"> </w:t>
      </w:r>
      <w:r w:rsidRPr="00CD2FCB">
        <w:rPr>
          <w:lang w:val="es-ES"/>
        </w:rPr>
        <w:t>7, 3, 5, 2 y posiblemente 6.</w:t>
      </w:r>
    </w:p>
    <w:p w:rsidR="001E44E7" w:rsidRPr="00CD2FCB" w:rsidRDefault="00DB7118" w:rsidP="0031231D">
      <w:pPr>
        <w:pStyle w:val="Heading2"/>
        <w:rPr>
          <w:lang w:val="es-ES"/>
        </w:rPr>
      </w:pPr>
      <w:bookmarkStart w:id="71" w:name="bookmark55"/>
      <w:bookmarkStart w:id="72" w:name="bookmark56"/>
      <w:bookmarkStart w:id="73" w:name="bookmark54"/>
      <w:bookmarkStart w:id="74" w:name="_Toc73701035"/>
      <w:r w:rsidRPr="00DB7118">
        <w:t>Estrategia de alcance y participación</w:t>
      </w:r>
      <w:bookmarkEnd w:id="71"/>
      <w:bookmarkEnd w:id="72"/>
      <w:bookmarkEnd w:id="73"/>
      <w:bookmarkEnd w:id="74"/>
    </w:p>
    <w:p w:rsidR="001E44E7" w:rsidRPr="00CD2FCB" w:rsidRDefault="00DB7118" w:rsidP="00D55C36">
      <w:pPr>
        <w:spacing w:line="276" w:lineRule="auto"/>
        <w:rPr>
          <w:lang w:val="es-ES"/>
        </w:rPr>
      </w:pPr>
      <w:r w:rsidRPr="00CD2FCB">
        <w:rPr>
          <w:lang w:val="es-ES"/>
        </w:rPr>
        <w:t>Una estrategia de dos vertientes será la que mejor impulse la asistencia a las audiencias públicas que sean representativas de la comunidad diversa de la Ciudad:</w:t>
      </w:r>
    </w:p>
    <w:p w:rsidR="00DB6B24" w:rsidRPr="00CD2FCB" w:rsidRDefault="00DB6B24" w:rsidP="00D55C36">
      <w:pPr>
        <w:spacing w:line="276" w:lineRule="auto"/>
        <w:rPr>
          <w:lang w:val="es-ES"/>
        </w:rPr>
      </w:pPr>
    </w:p>
    <w:p w:rsidR="001E44E7" w:rsidRPr="00CD2FCB" w:rsidRDefault="00447551" w:rsidP="00D55C36">
      <w:pPr>
        <w:spacing w:line="276" w:lineRule="auto"/>
        <w:rPr>
          <w:lang w:val="es-ES"/>
        </w:rPr>
      </w:pPr>
      <w:r>
        <w:rPr>
          <w:b/>
          <w:bCs/>
          <w:color w:val="auto"/>
          <w:lang w:val="es-ES_tradnl"/>
        </w:rPr>
        <w:t>Poblaciones de acceso más fácil.</w:t>
      </w:r>
      <w:r w:rsidR="005E5859" w:rsidRPr="0031231D">
        <w:rPr>
          <w:b/>
          <w:bCs/>
          <w:color w:val="auto"/>
          <w:lang w:val="es-ES"/>
        </w:rPr>
        <w:t xml:space="preserve"> </w:t>
      </w:r>
      <w:r>
        <w:rPr>
          <w:lang w:val="es-ES"/>
        </w:rPr>
        <w:t>A</w:t>
      </w:r>
      <w:r w:rsidR="00DB7118" w:rsidRPr="00CD2FCB">
        <w:rPr>
          <w:lang w:val="es-ES"/>
        </w:rPr>
        <w:t>lcance amplio y general que pretende llegar a las comunidades que tienen fácil acceso a Internet y a dispositivos digitales para asistir a las audiencias públicas.</w:t>
      </w:r>
      <w:r w:rsidR="005E5859" w:rsidRPr="00CD2FCB">
        <w:rPr>
          <w:lang w:val="es-ES"/>
        </w:rPr>
        <w:t xml:space="preserve"> </w:t>
      </w:r>
      <w:r w:rsidR="00DB7118" w:rsidRPr="00CD2FCB">
        <w:rPr>
          <w:lang w:val="es-ES"/>
        </w:rPr>
        <w:t>Siendo realistas, este alcance será más fácilmente accesible para los residentes de habla inglesa que tienen tiempo fuera del trabajo para asistir a las audiencias públicas y quizás tengan un historial de participación cívica.</w:t>
      </w:r>
    </w:p>
    <w:p w:rsidR="00DB6B24" w:rsidRPr="00CD2FCB" w:rsidRDefault="00DB6B24" w:rsidP="00D55C36">
      <w:pPr>
        <w:spacing w:line="276" w:lineRule="auto"/>
        <w:rPr>
          <w:lang w:val="es-ES"/>
        </w:rPr>
      </w:pPr>
    </w:p>
    <w:p w:rsidR="001E44E7" w:rsidRPr="00CD2FCB" w:rsidRDefault="00DB7118" w:rsidP="00D55C36">
      <w:pPr>
        <w:spacing w:line="276" w:lineRule="auto"/>
        <w:rPr>
          <w:lang w:val="es-ES"/>
        </w:rPr>
      </w:pPr>
      <w:r w:rsidRPr="00DB7118">
        <w:rPr>
          <w:b/>
          <w:bCs/>
          <w:lang w:val="es-ES_tradnl"/>
        </w:rPr>
        <w:t>Po</w:t>
      </w:r>
      <w:r w:rsidR="00447551">
        <w:rPr>
          <w:b/>
          <w:bCs/>
          <w:lang w:val="es-ES_tradnl"/>
        </w:rPr>
        <w:t>blaciones de acceso más difícil.</w:t>
      </w:r>
      <w:r w:rsidR="005E5859" w:rsidRPr="00CD2FCB">
        <w:rPr>
          <w:b/>
          <w:bCs/>
          <w:lang w:val="es-ES"/>
        </w:rPr>
        <w:t xml:space="preserve"> </w:t>
      </w:r>
      <w:r w:rsidR="00447551">
        <w:rPr>
          <w:lang w:val="es-ES"/>
        </w:rPr>
        <w:t>C</w:t>
      </w:r>
      <w:r w:rsidRPr="00CD2FCB">
        <w:rPr>
          <w:lang w:val="es-ES"/>
        </w:rPr>
        <w:t>ompromiso profundo y centrado en la asociación con organizaciones comunitarias para llegar a las poblaciones de acceso más difícil que podrían tener una serie de barreras para acceder a las audiencias públicas.</w:t>
      </w:r>
      <w:r w:rsidR="005E5859" w:rsidRPr="00CD2FCB">
        <w:rPr>
          <w:lang w:val="es-ES"/>
        </w:rPr>
        <w:t xml:space="preserve"> </w:t>
      </w:r>
      <w:r w:rsidRPr="00CD2FCB">
        <w:rPr>
          <w:lang w:val="es-ES"/>
        </w:rPr>
        <w:t>Estas barreras podrían incluir el acceso al idioma, la falta de tiempo para participación cívica debido a las limitaciones del trabajo y el cuidado de la familia, la privación histórica de derechos, el acceso a tecnología y las barreras relacionadas con la discapacidad.</w:t>
      </w:r>
      <w:r w:rsidR="005E5859" w:rsidRPr="00CD2FCB">
        <w:rPr>
          <w:lang w:val="es-ES"/>
        </w:rPr>
        <w:t xml:space="preserve"> </w:t>
      </w:r>
      <w:r w:rsidRPr="00CD2FCB">
        <w:rPr>
          <w:lang w:val="es-ES"/>
        </w:rPr>
        <w:t xml:space="preserve">Reconociendo que muchas de estas barreras pueden cruzarse entre los distintos grupos poblacionales, la lista que se presenta a continuación describe </w:t>
      </w:r>
      <w:r w:rsidRPr="00DB7118">
        <w:rPr>
          <w:b/>
          <w:lang w:val="es-ES_tradnl"/>
        </w:rPr>
        <w:t>cuatro agrupaciones principales de poblaciones prioritarias por barrera</w:t>
      </w:r>
      <w:r w:rsidRPr="00CD2FCB">
        <w:rPr>
          <w:lang w:val="es-ES"/>
        </w:rPr>
        <w:t xml:space="preserve"> para informar sobre las tácticas de alcance y participación.</w:t>
      </w:r>
    </w:p>
    <w:p w:rsidR="00DB6B24" w:rsidRPr="00CD2FCB" w:rsidRDefault="00DB6B24" w:rsidP="00DB6B24">
      <w:pPr>
        <w:rPr>
          <w:lang w:val="es-ES"/>
        </w:rPr>
      </w:pPr>
    </w:p>
    <w:p w:rsidR="001E44E7" w:rsidRPr="00CD2FCB" w:rsidRDefault="005E5859" w:rsidP="00D55C36">
      <w:pPr>
        <w:tabs>
          <w:tab w:val="left" w:pos="758"/>
        </w:tabs>
        <w:spacing w:line="276" w:lineRule="auto"/>
        <w:ind w:firstLine="360"/>
        <w:outlineLvl w:val="4"/>
        <w:rPr>
          <w:lang w:val="es-ES"/>
        </w:rPr>
      </w:pPr>
      <w:bookmarkStart w:id="75" w:name="bookmark57"/>
      <w:bookmarkStart w:id="76" w:name="bookmark58"/>
      <w:r w:rsidRPr="00CD2FCB">
        <w:rPr>
          <w:b/>
          <w:bCs/>
          <w:lang w:val="es-ES"/>
        </w:rPr>
        <w:t>1)</w:t>
      </w:r>
      <w:r w:rsidRPr="00CD2FCB">
        <w:rPr>
          <w:b/>
          <w:bCs/>
          <w:lang w:val="es-ES"/>
        </w:rPr>
        <w:tab/>
      </w:r>
      <w:r w:rsidR="00DB7118" w:rsidRPr="00DB7118">
        <w:rPr>
          <w:b/>
          <w:bCs/>
          <w:lang w:val="es-ES_tradnl"/>
        </w:rPr>
        <w:t>Acceso al idioma</w:t>
      </w:r>
      <w:bookmarkEnd w:id="75"/>
      <w:bookmarkEnd w:id="76"/>
    </w:p>
    <w:p w:rsidR="001E44E7" w:rsidRPr="00CD2FCB" w:rsidRDefault="00DB7118" w:rsidP="00CB4755">
      <w:pPr>
        <w:spacing w:line="276" w:lineRule="auto"/>
        <w:ind w:left="1170" w:hanging="360"/>
        <w:rPr>
          <w:lang w:val="es-ES"/>
        </w:rPr>
      </w:pPr>
      <w:r w:rsidRPr="00CD2FCB">
        <w:rPr>
          <w:lang w:val="es-ES"/>
        </w:rPr>
        <w:t>a)</w:t>
      </w:r>
      <w:r w:rsidR="005E5859" w:rsidRPr="00CD2FCB">
        <w:rPr>
          <w:lang w:val="es-ES"/>
        </w:rPr>
        <w:tab/>
      </w:r>
      <w:r w:rsidRPr="00CD2FCB">
        <w:rPr>
          <w:lang w:val="es-ES"/>
        </w:rPr>
        <w:t>Poblaciones de habla hispana</w:t>
      </w:r>
    </w:p>
    <w:p w:rsidR="001E44E7" w:rsidRPr="00CD2FCB" w:rsidRDefault="00DB7118" w:rsidP="00CB4755">
      <w:pPr>
        <w:spacing w:line="276" w:lineRule="auto"/>
        <w:ind w:left="1170" w:hanging="360"/>
        <w:rPr>
          <w:lang w:val="es-ES"/>
        </w:rPr>
      </w:pPr>
      <w:r w:rsidRPr="00CD2FCB">
        <w:rPr>
          <w:lang w:val="es-ES"/>
        </w:rPr>
        <w:t>b)</w:t>
      </w:r>
      <w:r w:rsidR="005E5859" w:rsidRPr="00CD2FCB">
        <w:rPr>
          <w:lang w:val="es-ES"/>
        </w:rPr>
        <w:tab/>
      </w:r>
      <w:r w:rsidRPr="00CD2FCB">
        <w:rPr>
          <w:lang w:val="es-ES"/>
        </w:rPr>
        <w:t>Poblaciones de habla vietnamita</w:t>
      </w:r>
    </w:p>
    <w:p w:rsidR="001E44E7" w:rsidRPr="00CD2FCB" w:rsidRDefault="00DB7118" w:rsidP="00CB4755">
      <w:pPr>
        <w:spacing w:line="276" w:lineRule="auto"/>
        <w:ind w:left="1170" w:hanging="360"/>
        <w:rPr>
          <w:lang w:val="es-ES"/>
        </w:rPr>
      </w:pPr>
      <w:r w:rsidRPr="00CD2FCB">
        <w:rPr>
          <w:lang w:val="es-ES"/>
        </w:rPr>
        <w:t>c)</w:t>
      </w:r>
      <w:r w:rsidR="005E5859" w:rsidRPr="00CD2FCB">
        <w:rPr>
          <w:lang w:val="es-ES"/>
        </w:rPr>
        <w:tab/>
      </w:r>
      <w:r w:rsidRPr="00CD2FCB">
        <w:rPr>
          <w:lang w:val="es-ES"/>
        </w:rPr>
        <w:t>Poblaciones de habla china</w:t>
      </w:r>
    </w:p>
    <w:p w:rsidR="001E44E7" w:rsidRPr="00CD2FCB" w:rsidRDefault="005E5859" w:rsidP="00D55C36">
      <w:pPr>
        <w:tabs>
          <w:tab w:val="left" w:pos="762"/>
        </w:tabs>
        <w:spacing w:line="276" w:lineRule="auto"/>
        <w:ind w:firstLine="360"/>
        <w:outlineLvl w:val="4"/>
        <w:rPr>
          <w:lang w:val="es-ES"/>
        </w:rPr>
      </w:pPr>
      <w:bookmarkStart w:id="77" w:name="bookmark59"/>
      <w:bookmarkStart w:id="78" w:name="bookmark60"/>
      <w:r w:rsidRPr="00CD2FCB">
        <w:rPr>
          <w:b/>
          <w:bCs/>
          <w:lang w:val="es-ES"/>
        </w:rPr>
        <w:t>2)</w:t>
      </w:r>
      <w:r w:rsidRPr="00CD2FCB">
        <w:rPr>
          <w:b/>
          <w:bCs/>
          <w:lang w:val="es-ES"/>
        </w:rPr>
        <w:tab/>
      </w:r>
      <w:r w:rsidR="00DB7118" w:rsidRPr="00DB7118">
        <w:rPr>
          <w:b/>
          <w:bCs/>
          <w:lang w:val="es-ES_tradnl"/>
        </w:rPr>
        <w:t>Ingresos bajos o históricamente marginados (por distrito)</w:t>
      </w:r>
      <w:bookmarkEnd w:id="77"/>
      <w:bookmarkEnd w:id="78"/>
    </w:p>
    <w:p w:rsidR="001E44E7" w:rsidRPr="00CD2FCB" w:rsidRDefault="00DB7118" w:rsidP="00CB4755">
      <w:pPr>
        <w:spacing w:line="276" w:lineRule="auto"/>
        <w:ind w:left="1170" w:hanging="360"/>
        <w:rPr>
          <w:lang w:val="es-ES"/>
        </w:rPr>
      </w:pPr>
      <w:r w:rsidRPr="00CD2FCB">
        <w:rPr>
          <w:lang w:val="es-ES"/>
        </w:rPr>
        <w:t>a)</w:t>
      </w:r>
      <w:r w:rsidR="005E5859" w:rsidRPr="00CD2FCB">
        <w:rPr>
          <w:lang w:val="es-ES"/>
        </w:rPr>
        <w:tab/>
      </w:r>
      <w:r w:rsidRPr="00CD2FCB">
        <w:rPr>
          <w:lang w:val="es-ES"/>
        </w:rPr>
        <w:t>Hogares por debajo de la línea de pobreza:</w:t>
      </w:r>
      <w:r w:rsidR="005E5859" w:rsidRPr="00CD2FCB">
        <w:rPr>
          <w:lang w:val="es-ES"/>
        </w:rPr>
        <w:t xml:space="preserve"> </w:t>
      </w:r>
      <w:r w:rsidRPr="00CD2FCB">
        <w:rPr>
          <w:lang w:val="es-ES"/>
        </w:rPr>
        <w:t>Distrito 7 y partes de los distritos 3 y 5</w:t>
      </w:r>
    </w:p>
    <w:p w:rsidR="001E44E7" w:rsidRPr="00CD2FCB" w:rsidRDefault="00DB7118" w:rsidP="00CB4755">
      <w:pPr>
        <w:spacing w:line="276" w:lineRule="auto"/>
        <w:ind w:left="1170" w:hanging="360"/>
        <w:rPr>
          <w:lang w:val="es-ES"/>
        </w:rPr>
      </w:pPr>
      <w:r w:rsidRPr="00CD2FCB">
        <w:rPr>
          <w:lang w:val="es-ES"/>
        </w:rPr>
        <w:t>b)</w:t>
      </w:r>
      <w:r w:rsidR="005E5859" w:rsidRPr="00CD2FCB">
        <w:rPr>
          <w:lang w:val="es-ES"/>
        </w:rPr>
        <w:tab/>
      </w:r>
      <w:r w:rsidRPr="00CD2FCB">
        <w:rPr>
          <w:lang w:val="es-ES"/>
        </w:rPr>
        <w:t>Comunidades de color</w:t>
      </w:r>
    </w:p>
    <w:p w:rsidR="001E44E7" w:rsidRPr="00CB4755" w:rsidRDefault="00DB7118" w:rsidP="00D55C36">
      <w:pPr>
        <w:spacing w:line="276" w:lineRule="auto"/>
        <w:ind w:left="1890" w:hanging="450"/>
        <w:rPr>
          <w:lang w:val="pt-BR"/>
        </w:rPr>
      </w:pPr>
      <w:r w:rsidRPr="00CB4755">
        <w:rPr>
          <w:lang w:val="pt-BR"/>
        </w:rPr>
        <w:t>i)</w:t>
      </w:r>
      <w:r w:rsidR="005E5859" w:rsidRPr="00CB4755">
        <w:rPr>
          <w:lang w:val="pt-BR"/>
        </w:rPr>
        <w:tab/>
      </w:r>
      <w:r w:rsidRPr="00CB4755">
        <w:rPr>
          <w:lang w:val="pt-BR"/>
        </w:rPr>
        <w:t>Mayor porcentaje de negros:</w:t>
      </w:r>
      <w:r w:rsidR="005E5859" w:rsidRPr="00CB4755">
        <w:rPr>
          <w:lang w:val="pt-BR"/>
        </w:rPr>
        <w:t xml:space="preserve"> </w:t>
      </w:r>
      <w:r w:rsidRPr="00CB4755">
        <w:rPr>
          <w:lang w:val="pt-BR"/>
        </w:rPr>
        <w:t>Distrito 2 (4.1 %), Distrito 6 (3.9 %), Distrito 3 (3.8 %), Distrito 1 (3.4 %)</w:t>
      </w:r>
    </w:p>
    <w:p w:rsidR="001E44E7" w:rsidRPr="00CD2FCB" w:rsidRDefault="00DB7118" w:rsidP="00D55C36">
      <w:pPr>
        <w:spacing w:line="276" w:lineRule="auto"/>
        <w:ind w:left="1890" w:hanging="450"/>
        <w:rPr>
          <w:lang w:val="es-ES"/>
        </w:rPr>
      </w:pPr>
      <w:r w:rsidRPr="00CD2FCB">
        <w:rPr>
          <w:lang w:val="es-ES"/>
        </w:rPr>
        <w:lastRenderedPageBreak/>
        <w:t>ii)</w:t>
      </w:r>
      <w:r w:rsidR="005E5859" w:rsidRPr="00CD2FCB">
        <w:rPr>
          <w:lang w:val="es-ES"/>
        </w:rPr>
        <w:tab/>
      </w:r>
      <w:r w:rsidRPr="00CD2FCB">
        <w:rPr>
          <w:lang w:val="es-ES"/>
        </w:rPr>
        <w:t>Mayor porcentaje de hispanos:</w:t>
      </w:r>
      <w:r w:rsidR="005E5859" w:rsidRPr="00CD2FCB">
        <w:rPr>
          <w:lang w:val="es-ES"/>
        </w:rPr>
        <w:t xml:space="preserve"> </w:t>
      </w:r>
      <w:r w:rsidRPr="00CD2FCB">
        <w:rPr>
          <w:lang w:val="es-ES"/>
        </w:rPr>
        <w:t>Distrito 5 (61.8 %), Distrito 3 (51.6 %), Distrito 7 (47.9 %), Distrito 2 (35.9 %)</w:t>
      </w:r>
    </w:p>
    <w:p w:rsidR="001E44E7" w:rsidRPr="00CD2FCB" w:rsidRDefault="005E5859" w:rsidP="00D55C36">
      <w:pPr>
        <w:tabs>
          <w:tab w:val="left" w:pos="762"/>
        </w:tabs>
        <w:spacing w:line="276" w:lineRule="auto"/>
        <w:ind w:firstLine="360"/>
        <w:outlineLvl w:val="4"/>
        <w:rPr>
          <w:lang w:val="es-ES"/>
        </w:rPr>
      </w:pPr>
      <w:bookmarkStart w:id="79" w:name="bookmark61"/>
      <w:bookmarkStart w:id="80" w:name="bookmark62"/>
      <w:r w:rsidRPr="00CD2FCB">
        <w:rPr>
          <w:b/>
          <w:bCs/>
          <w:lang w:val="es-ES"/>
        </w:rPr>
        <w:t>3)</w:t>
      </w:r>
      <w:r w:rsidRPr="00CD2FCB">
        <w:rPr>
          <w:b/>
          <w:bCs/>
          <w:lang w:val="es-ES"/>
        </w:rPr>
        <w:tab/>
      </w:r>
      <w:r w:rsidR="00DB7118" w:rsidRPr="00DB7118">
        <w:rPr>
          <w:b/>
          <w:bCs/>
          <w:lang w:val="es-ES_tradnl"/>
        </w:rPr>
        <w:t>Acceso digital</w:t>
      </w:r>
      <w:bookmarkEnd w:id="79"/>
      <w:bookmarkEnd w:id="80"/>
    </w:p>
    <w:p w:rsidR="001E44E7" w:rsidRPr="00CD2FCB" w:rsidRDefault="00DB7118" w:rsidP="00CB4755">
      <w:pPr>
        <w:spacing w:line="276" w:lineRule="auto"/>
        <w:ind w:left="1170" w:hanging="360"/>
        <w:rPr>
          <w:lang w:val="es-ES"/>
        </w:rPr>
      </w:pPr>
      <w:r w:rsidRPr="00CD2FCB">
        <w:rPr>
          <w:lang w:val="es-ES"/>
        </w:rPr>
        <w:t>a)</w:t>
      </w:r>
      <w:r w:rsidR="005E5859" w:rsidRPr="00CD2FCB">
        <w:rPr>
          <w:lang w:val="es-ES"/>
        </w:rPr>
        <w:tab/>
      </w:r>
      <w:r w:rsidRPr="00CD2FCB">
        <w:rPr>
          <w:lang w:val="es-ES"/>
        </w:rPr>
        <w:t>Personas mayores</w:t>
      </w:r>
    </w:p>
    <w:p w:rsidR="001E44E7" w:rsidRPr="00CD2FCB" w:rsidRDefault="00DB7118" w:rsidP="00CB4755">
      <w:pPr>
        <w:spacing w:line="276" w:lineRule="auto"/>
        <w:ind w:left="1170" w:hanging="360"/>
        <w:rPr>
          <w:lang w:val="es-ES"/>
        </w:rPr>
      </w:pPr>
      <w:r w:rsidRPr="00CD2FCB">
        <w:rPr>
          <w:lang w:val="es-ES"/>
        </w:rPr>
        <w:t>b)</w:t>
      </w:r>
      <w:r w:rsidR="005E5859" w:rsidRPr="00CD2FCB">
        <w:rPr>
          <w:lang w:val="es-ES"/>
        </w:rPr>
        <w:tab/>
      </w:r>
      <w:r w:rsidRPr="00CD2FCB">
        <w:rPr>
          <w:lang w:val="es-ES"/>
        </w:rPr>
        <w:t>Ingresos bajos o muy bajos</w:t>
      </w:r>
    </w:p>
    <w:p w:rsidR="001E44E7" w:rsidRPr="00CD2FCB" w:rsidRDefault="005E5859" w:rsidP="00D55C36">
      <w:pPr>
        <w:tabs>
          <w:tab w:val="left" w:pos="767"/>
        </w:tabs>
        <w:spacing w:line="276" w:lineRule="auto"/>
        <w:ind w:firstLine="360"/>
        <w:outlineLvl w:val="4"/>
        <w:rPr>
          <w:lang w:val="es-ES"/>
        </w:rPr>
      </w:pPr>
      <w:bookmarkStart w:id="81" w:name="bookmark63"/>
      <w:bookmarkStart w:id="82" w:name="bookmark64"/>
      <w:r w:rsidRPr="00CD2FCB">
        <w:rPr>
          <w:b/>
          <w:bCs/>
          <w:lang w:val="es-ES"/>
        </w:rPr>
        <w:t>4)</w:t>
      </w:r>
      <w:r w:rsidRPr="00CD2FCB">
        <w:rPr>
          <w:b/>
          <w:bCs/>
          <w:lang w:val="es-ES"/>
        </w:rPr>
        <w:tab/>
      </w:r>
      <w:r w:rsidR="00DB7118" w:rsidRPr="00DB7118">
        <w:rPr>
          <w:b/>
          <w:bCs/>
          <w:lang w:val="es-ES_tradnl"/>
        </w:rPr>
        <w:t>Capacidad</w:t>
      </w:r>
      <w:bookmarkEnd w:id="81"/>
      <w:bookmarkEnd w:id="82"/>
    </w:p>
    <w:p w:rsidR="001E44E7" w:rsidRPr="00CD2FCB" w:rsidRDefault="00DB7118" w:rsidP="00CB4755">
      <w:pPr>
        <w:spacing w:line="276" w:lineRule="auto"/>
        <w:ind w:left="1170" w:hanging="360"/>
        <w:rPr>
          <w:lang w:val="es-ES"/>
        </w:rPr>
      </w:pPr>
      <w:r w:rsidRPr="00CD2FCB">
        <w:rPr>
          <w:lang w:val="es-ES"/>
        </w:rPr>
        <w:t>a)</w:t>
      </w:r>
      <w:r w:rsidR="005E5859" w:rsidRPr="00CD2FCB">
        <w:rPr>
          <w:lang w:val="es-ES"/>
        </w:rPr>
        <w:tab/>
      </w:r>
      <w:r w:rsidRPr="00CD2FCB">
        <w:rPr>
          <w:lang w:val="es-ES"/>
        </w:rPr>
        <w:t>Personas mayores</w:t>
      </w:r>
    </w:p>
    <w:p w:rsidR="001E44E7" w:rsidRPr="00CD2FCB" w:rsidRDefault="00DB7118" w:rsidP="00CB4755">
      <w:pPr>
        <w:spacing w:line="276" w:lineRule="auto"/>
        <w:ind w:left="1170" w:hanging="360"/>
        <w:rPr>
          <w:lang w:val="es-ES"/>
        </w:rPr>
      </w:pPr>
      <w:r w:rsidRPr="00CD2FCB">
        <w:rPr>
          <w:lang w:val="es-ES"/>
        </w:rPr>
        <w:t>b)</w:t>
      </w:r>
      <w:r w:rsidR="005E5859" w:rsidRPr="00CD2FCB">
        <w:rPr>
          <w:lang w:val="es-ES"/>
        </w:rPr>
        <w:tab/>
      </w:r>
      <w:r w:rsidRPr="00CD2FCB">
        <w:rPr>
          <w:lang w:val="es-ES"/>
        </w:rPr>
        <w:t>Personas con problemas de audición o visuales</w:t>
      </w:r>
    </w:p>
    <w:p w:rsidR="001E44E7" w:rsidRPr="00CD2FCB" w:rsidRDefault="00DB7118" w:rsidP="00CB4755">
      <w:pPr>
        <w:spacing w:line="276" w:lineRule="auto"/>
        <w:ind w:left="1170" w:hanging="360"/>
        <w:rPr>
          <w:lang w:val="es-ES"/>
        </w:rPr>
      </w:pPr>
      <w:r w:rsidRPr="00CD2FCB">
        <w:rPr>
          <w:lang w:val="es-ES"/>
        </w:rPr>
        <w:t>c)</w:t>
      </w:r>
      <w:r w:rsidR="005E5859" w:rsidRPr="00CD2FCB">
        <w:rPr>
          <w:lang w:val="es-ES"/>
        </w:rPr>
        <w:tab/>
      </w:r>
      <w:r w:rsidRPr="00CD2FCB">
        <w:rPr>
          <w:lang w:val="es-ES"/>
        </w:rPr>
        <w:t>Personas con problemas de movilidad</w:t>
      </w:r>
    </w:p>
    <w:p w:rsidR="001E44E7" w:rsidRPr="00CD2FCB" w:rsidRDefault="00DB7118" w:rsidP="0031231D">
      <w:pPr>
        <w:pStyle w:val="Heading3"/>
        <w:rPr>
          <w:lang w:val="es-ES"/>
        </w:rPr>
      </w:pPr>
      <w:bookmarkStart w:id="83" w:name="bookmark66"/>
      <w:bookmarkStart w:id="84" w:name="bookmark67"/>
      <w:bookmarkStart w:id="85" w:name="bookmark65"/>
      <w:bookmarkStart w:id="86" w:name="_Toc73701036"/>
      <w:r w:rsidRPr="00DB7118">
        <w:t>Proceso de colaboración con la comunidad</w:t>
      </w:r>
      <w:bookmarkEnd w:id="83"/>
      <w:bookmarkEnd w:id="84"/>
      <w:bookmarkEnd w:id="85"/>
      <w:bookmarkEnd w:id="86"/>
    </w:p>
    <w:p w:rsidR="001E44E7" w:rsidRPr="00CD2FCB" w:rsidRDefault="00DB7118" w:rsidP="00D55C36">
      <w:pPr>
        <w:spacing w:line="276" w:lineRule="auto"/>
        <w:rPr>
          <w:lang w:val="es-ES"/>
        </w:rPr>
      </w:pPr>
      <w:r w:rsidRPr="00CD2FCB">
        <w:rPr>
          <w:lang w:val="es-ES"/>
        </w:rPr>
        <w:t>Para garantizar que los aportes de la comunidad informen de manera adecuada las recomendaciones finales de la Comisión, se seleccionarán organizaciones comunitarias y se las compensará para que lleven a cabo actividades de alcance y participación culturalmente adecuadas en torno a las audiencias públicas de la Comisión.</w:t>
      </w:r>
      <w:r w:rsidR="005E5859" w:rsidRPr="00CD2FCB">
        <w:rPr>
          <w:lang w:val="es-ES"/>
        </w:rPr>
        <w:t xml:space="preserve"> </w:t>
      </w:r>
      <w:r w:rsidRPr="00CD2FCB">
        <w:rPr>
          <w:lang w:val="es-ES"/>
        </w:rPr>
        <w:t>El proceso de colaboración será el siguiente.</w:t>
      </w:r>
    </w:p>
    <w:p w:rsidR="00DB6B24" w:rsidRPr="00CD2FCB" w:rsidRDefault="00DB6B24">
      <w:pPr>
        <w:rPr>
          <w:lang w:val="es-ES"/>
        </w:rPr>
      </w:pPr>
    </w:p>
    <w:p w:rsidR="001E44E7" w:rsidRPr="00CD2FCB" w:rsidRDefault="00DB7118">
      <w:pPr>
        <w:outlineLvl w:val="4"/>
        <w:rPr>
          <w:lang w:val="es-ES"/>
        </w:rPr>
      </w:pPr>
      <w:bookmarkStart w:id="87" w:name="bookmark68"/>
      <w:bookmarkStart w:id="88" w:name="bookmark69"/>
      <w:r w:rsidRPr="00DB7118">
        <w:rPr>
          <w:b/>
          <w:bCs/>
          <w:lang w:val="es-ES_tradnl"/>
        </w:rPr>
        <w:t>Proceso de selección de las organizaciones comunitarias (CBO, por sus siglas en inglés):</w:t>
      </w:r>
      <w:bookmarkEnd w:id="87"/>
      <w:bookmarkEnd w:id="88"/>
    </w:p>
    <w:p w:rsidR="001E44E7" w:rsidRPr="00CB4755" w:rsidRDefault="00DB7118" w:rsidP="00CB4755">
      <w:pPr>
        <w:pStyle w:val="ListParagraph"/>
        <w:numPr>
          <w:ilvl w:val="0"/>
          <w:numId w:val="16"/>
        </w:numPr>
        <w:spacing w:line="276" w:lineRule="auto"/>
        <w:ind w:left="810"/>
        <w:rPr>
          <w:lang w:val="es-ES"/>
        </w:rPr>
      </w:pPr>
      <w:r w:rsidRPr="00CB4755">
        <w:rPr>
          <w:lang w:val="es-ES"/>
        </w:rPr>
        <w:t>Finalización de los criterios de selección y elaboración de un formulario de solicitud.</w:t>
      </w:r>
    </w:p>
    <w:p w:rsidR="001E44E7" w:rsidRPr="00CB4755" w:rsidRDefault="00DB7118" w:rsidP="00CB4755">
      <w:pPr>
        <w:pStyle w:val="ListParagraph"/>
        <w:numPr>
          <w:ilvl w:val="0"/>
          <w:numId w:val="16"/>
        </w:numPr>
        <w:spacing w:line="276" w:lineRule="auto"/>
        <w:ind w:left="810"/>
        <w:rPr>
          <w:lang w:val="es-ES"/>
        </w:rPr>
      </w:pPr>
      <w:r w:rsidRPr="00CB4755">
        <w:rPr>
          <w:lang w:val="es-ES"/>
        </w:rPr>
        <w:t>Anuncio de una convocatoria abierta y distribución del formulario de solicitud con las CBO.</w:t>
      </w:r>
    </w:p>
    <w:p w:rsidR="001E44E7" w:rsidRPr="00CB4755" w:rsidRDefault="00DB7118" w:rsidP="00CB4755">
      <w:pPr>
        <w:pStyle w:val="ListParagraph"/>
        <w:numPr>
          <w:ilvl w:val="0"/>
          <w:numId w:val="16"/>
        </w:numPr>
        <w:spacing w:line="276" w:lineRule="auto"/>
        <w:ind w:left="810"/>
        <w:rPr>
          <w:lang w:val="es-ES"/>
        </w:rPr>
      </w:pPr>
      <w:r w:rsidRPr="00CB4755">
        <w:rPr>
          <w:lang w:val="es-ES"/>
        </w:rPr>
        <w:t>Redacción de un memorando de entendimiento (MOU, por sus siglas en inglés) que incluya el ámbito del trabajo y las condiciones de pago.</w:t>
      </w:r>
    </w:p>
    <w:p w:rsidR="001E44E7" w:rsidRPr="00CB4755" w:rsidRDefault="00DB7118" w:rsidP="00CB4755">
      <w:pPr>
        <w:pStyle w:val="ListParagraph"/>
        <w:numPr>
          <w:ilvl w:val="0"/>
          <w:numId w:val="16"/>
        </w:numPr>
        <w:spacing w:line="276" w:lineRule="auto"/>
        <w:ind w:left="810"/>
        <w:rPr>
          <w:lang w:val="es-ES"/>
        </w:rPr>
      </w:pPr>
      <w:r w:rsidRPr="00CB4755">
        <w:rPr>
          <w:lang w:val="es-ES"/>
        </w:rPr>
        <w:t>Revisión de las solicitudes con el presidente, el vicepresidente y el consultor, y evaluación según los criterios.</w:t>
      </w:r>
    </w:p>
    <w:p w:rsidR="001E44E7" w:rsidRPr="00CB4755" w:rsidRDefault="00DB7118" w:rsidP="00CB4755">
      <w:pPr>
        <w:pStyle w:val="ListParagraph"/>
        <w:numPr>
          <w:ilvl w:val="0"/>
          <w:numId w:val="16"/>
        </w:numPr>
        <w:spacing w:line="276" w:lineRule="auto"/>
        <w:ind w:left="810"/>
        <w:rPr>
          <w:lang w:val="es-ES"/>
        </w:rPr>
      </w:pPr>
      <w:r w:rsidRPr="00CB4755">
        <w:rPr>
          <w:lang w:val="es-ES"/>
        </w:rPr>
        <w:t>Anuncio de las CBO seleccionadas y firma de los MOU.</w:t>
      </w:r>
    </w:p>
    <w:p w:rsidR="00DB6B24" w:rsidRPr="00CD2FCB" w:rsidRDefault="00DB6B24">
      <w:pPr>
        <w:outlineLvl w:val="4"/>
        <w:rPr>
          <w:b/>
          <w:bCs/>
          <w:lang w:val="es-ES"/>
        </w:rPr>
      </w:pPr>
      <w:bookmarkStart w:id="89" w:name="bookmark70"/>
      <w:bookmarkStart w:id="90" w:name="bookmark71"/>
    </w:p>
    <w:p w:rsidR="001E44E7" w:rsidRPr="00CD2FCB" w:rsidRDefault="00DB7118">
      <w:pPr>
        <w:outlineLvl w:val="4"/>
        <w:rPr>
          <w:lang w:val="es-ES"/>
        </w:rPr>
      </w:pPr>
      <w:r w:rsidRPr="00DB7118">
        <w:rPr>
          <w:b/>
          <w:bCs/>
          <w:lang w:val="es-ES_tradnl"/>
        </w:rPr>
        <w:t>Criterios para la selección de CBO:</w:t>
      </w:r>
      <w:bookmarkEnd w:id="89"/>
      <w:bookmarkEnd w:id="90"/>
    </w:p>
    <w:p w:rsidR="001E44E7" w:rsidRPr="00CB4755" w:rsidRDefault="00CB4755" w:rsidP="00CB4755">
      <w:pPr>
        <w:pStyle w:val="ListParagraph"/>
        <w:numPr>
          <w:ilvl w:val="0"/>
          <w:numId w:val="16"/>
        </w:numPr>
        <w:spacing w:line="276" w:lineRule="auto"/>
        <w:ind w:left="810"/>
        <w:rPr>
          <w:lang w:val="es-ES"/>
        </w:rPr>
      </w:pPr>
      <w:r w:rsidRPr="00CB4755">
        <w:rPr>
          <w:lang w:val="es-ES"/>
        </w:rPr>
        <w:t>Tener más de 5 años de experiencia trabajando con al menos una población prioritaria (definida anteriormente).</w:t>
      </w:r>
    </w:p>
    <w:p w:rsidR="001E44E7" w:rsidRPr="00CB4755" w:rsidRDefault="00CB4755" w:rsidP="00CB4755">
      <w:pPr>
        <w:pStyle w:val="ListParagraph"/>
        <w:numPr>
          <w:ilvl w:val="0"/>
          <w:numId w:val="16"/>
        </w:numPr>
        <w:spacing w:line="276" w:lineRule="auto"/>
        <w:ind w:left="810"/>
        <w:rPr>
          <w:lang w:val="es-ES"/>
        </w:rPr>
      </w:pPr>
      <w:r w:rsidRPr="00CB4755">
        <w:rPr>
          <w:lang w:val="es-ES"/>
        </w:rPr>
        <w:t>Capacidad demostrada para llevar a cabo actividades de alcance y participación culturalmente apropiadas para al menos una población prioritaria.</w:t>
      </w:r>
    </w:p>
    <w:p w:rsidR="001E44E7" w:rsidRPr="00CB4755" w:rsidRDefault="00DB7118" w:rsidP="00CB4755">
      <w:pPr>
        <w:pStyle w:val="ListParagraph"/>
        <w:numPr>
          <w:ilvl w:val="0"/>
          <w:numId w:val="16"/>
        </w:numPr>
        <w:spacing w:line="276" w:lineRule="auto"/>
        <w:ind w:left="810"/>
        <w:rPr>
          <w:lang w:val="es-ES"/>
        </w:rPr>
      </w:pPr>
      <w:r w:rsidRPr="00CB4755">
        <w:rPr>
          <w:lang w:val="es-ES"/>
        </w:rPr>
        <w:t>Tener la capacidad de llegar por lo menos a 100 miembros de al menos una población prioritaria.</w:t>
      </w:r>
    </w:p>
    <w:p w:rsidR="001E44E7" w:rsidRPr="00CB4755" w:rsidRDefault="00DB7118" w:rsidP="00CB4755">
      <w:pPr>
        <w:pStyle w:val="ListParagraph"/>
        <w:numPr>
          <w:ilvl w:val="0"/>
          <w:numId w:val="16"/>
        </w:numPr>
        <w:spacing w:line="276" w:lineRule="auto"/>
        <w:ind w:left="810"/>
        <w:rPr>
          <w:lang w:val="es-ES"/>
        </w:rPr>
      </w:pPr>
      <w:r w:rsidRPr="00CB4755">
        <w:rPr>
          <w:lang w:val="es-ES"/>
        </w:rPr>
        <w:t>Tener más de 5 años de experiencia en la realización de actividades de alcance y participación con al menos una población prioritaria.</w:t>
      </w:r>
    </w:p>
    <w:p w:rsidR="001E44E7" w:rsidRPr="00CB4755" w:rsidRDefault="00DB7118" w:rsidP="00CB4755">
      <w:pPr>
        <w:pStyle w:val="ListParagraph"/>
        <w:numPr>
          <w:ilvl w:val="0"/>
          <w:numId w:val="16"/>
        </w:numPr>
        <w:spacing w:line="276" w:lineRule="auto"/>
        <w:ind w:left="810"/>
        <w:rPr>
          <w:lang w:val="es-ES"/>
        </w:rPr>
      </w:pPr>
      <w:r w:rsidRPr="00CB4755">
        <w:rPr>
          <w:lang w:val="es-ES"/>
        </w:rPr>
        <w:t>Tener disponibilidad y capacidad de personal necesaria para este trabajo de junio a octubre de 2021.</w:t>
      </w:r>
    </w:p>
    <w:p w:rsidR="001E44E7" w:rsidRPr="00CB4755" w:rsidRDefault="00DB7118" w:rsidP="00CB4755">
      <w:pPr>
        <w:pStyle w:val="ListParagraph"/>
        <w:numPr>
          <w:ilvl w:val="0"/>
          <w:numId w:val="16"/>
        </w:numPr>
        <w:spacing w:line="276" w:lineRule="auto"/>
        <w:ind w:left="810"/>
        <w:rPr>
          <w:lang w:val="es-ES"/>
        </w:rPr>
      </w:pPr>
      <w:r w:rsidRPr="00CB4755">
        <w:rPr>
          <w:lang w:val="es-ES"/>
        </w:rPr>
        <w:lastRenderedPageBreak/>
        <w:t>Aportar una perspectiva de equidad a este trabajo, ya sea demostrada a través de un marco organizacional de equidad y/o resultados equitativos comprobados.</w:t>
      </w:r>
    </w:p>
    <w:p w:rsidR="001E44E7" w:rsidRPr="00CB4755" w:rsidRDefault="00CB4755" w:rsidP="00CB4755">
      <w:pPr>
        <w:pStyle w:val="ListParagraph"/>
        <w:numPr>
          <w:ilvl w:val="0"/>
          <w:numId w:val="16"/>
        </w:numPr>
        <w:spacing w:line="276" w:lineRule="auto"/>
        <w:ind w:left="810"/>
        <w:rPr>
          <w:lang w:val="es-ES"/>
        </w:rPr>
      </w:pPr>
      <w:r w:rsidRPr="00CB4755">
        <w:rPr>
          <w:lang w:val="es-ES"/>
        </w:rPr>
        <w:t>Aportar experiencia trabajando con las comunidades para superar las barreras a la participación pública, incluyendo el idioma, el acceso digital y/o la discapacidad.</w:t>
      </w:r>
    </w:p>
    <w:p w:rsidR="00DB6B24" w:rsidRPr="00CB4755" w:rsidRDefault="00DB6B24" w:rsidP="00DB6B24">
      <w:pPr>
        <w:ind w:left="810" w:hanging="360"/>
        <w:rPr>
          <w:lang w:val="es-ES"/>
        </w:rPr>
      </w:pPr>
    </w:p>
    <w:p w:rsidR="001E44E7" w:rsidRPr="00CD2FCB" w:rsidRDefault="00DB7118" w:rsidP="00DB6B24">
      <w:pPr>
        <w:outlineLvl w:val="4"/>
        <w:rPr>
          <w:lang w:val="es-ES"/>
        </w:rPr>
      </w:pPr>
      <w:bookmarkStart w:id="91" w:name="bookmark72"/>
      <w:bookmarkStart w:id="92" w:name="bookmark73"/>
      <w:r w:rsidRPr="00DB7118">
        <w:rPr>
          <w:b/>
          <w:bCs/>
          <w:lang w:val="es-ES_tradnl"/>
        </w:rPr>
        <w:t>Subcriterios:</w:t>
      </w:r>
      <w:bookmarkEnd w:id="91"/>
      <w:bookmarkEnd w:id="92"/>
    </w:p>
    <w:p w:rsidR="001E44E7" w:rsidRPr="00CD2FCB" w:rsidRDefault="00DB7118" w:rsidP="00D55C36">
      <w:pPr>
        <w:spacing w:line="276" w:lineRule="auto"/>
        <w:rPr>
          <w:lang w:val="es-ES"/>
        </w:rPr>
      </w:pPr>
      <w:r w:rsidRPr="00CD2FCB">
        <w:rPr>
          <w:lang w:val="es-ES"/>
        </w:rPr>
        <w:t>Para garantizar la cobertura de los cuatro grupos de barreras identificados, seleccionaremos al menos una organización que cumpla los siguientes subcriterios:</w:t>
      </w:r>
    </w:p>
    <w:p w:rsidR="001E44E7" w:rsidRPr="00CB4755" w:rsidRDefault="00DB7118" w:rsidP="00CB4755">
      <w:pPr>
        <w:pStyle w:val="ListParagraph"/>
        <w:numPr>
          <w:ilvl w:val="0"/>
          <w:numId w:val="19"/>
        </w:numPr>
        <w:spacing w:line="276" w:lineRule="auto"/>
        <w:ind w:left="810"/>
        <w:rPr>
          <w:lang w:val="es-ES"/>
        </w:rPr>
      </w:pPr>
      <w:r w:rsidRPr="00CB4755">
        <w:rPr>
          <w:lang w:val="es-ES"/>
        </w:rPr>
        <w:t>Idioma (dominio y capacidad en uno de los idiomas prioritarios)</w:t>
      </w:r>
    </w:p>
    <w:p w:rsidR="001E44E7" w:rsidRPr="00CB4755" w:rsidRDefault="00DB7118" w:rsidP="00CB4755">
      <w:pPr>
        <w:pStyle w:val="ListParagraph"/>
        <w:numPr>
          <w:ilvl w:val="0"/>
          <w:numId w:val="19"/>
        </w:numPr>
        <w:spacing w:line="276" w:lineRule="auto"/>
        <w:ind w:left="810"/>
        <w:rPr>
          <w:lang w:val="es-ES"/>
        </w:rPr>
      </w:pPr>
      <w:r w:rsidRPr="00CB4755">
        <w:rPr>
          <w:lang w:val="es-ES"/>
        </w:rPr>
        <w:t>Geografía (trabajar con una población en uno de los distritos/vecindarios prioritarios)</w:t>
      </w:r>
    </w:p>
    <w:p w:rsidR="001E44E7" w:rsidRPr="00CB4755" w:rsidRDefault="00DB7118" w:rsidP="00CB4755">
      <w:pPr>
        <w:pStyle w:val="ListParagraph"/>
        <w:numPr>
          <w:ilvl w:val="0"/>
          <w:numId w:val="19"/>
        </w:numPr>
        <w:spacing w:line="276" w:lineRule="auto"/>
        <w:ind w:left="810"/>
        <w:rPr>
          <w:lang w:val="es-ES"/>
        </w:rPr>
      </w:pPr>
      <w:r w:rsidRPr="00CB4755">
        <w:rPr>
          <w:lang w:val="es-ES"/>
        </w:rPr>
        <w:t>Discapacidad (experiencia trabajando con personas con discapacidad)</w:t>
      </w:r>
    </w:p>
    <w:p w:rsidR="00DB6B24" w:rsidRPr="00CD2FCB" w:rsidRDefault="00DB6B24">
      <w:pPr>
        <w:tabs>
          <w:tab w:val="left" w:pos="1458"/>
        </w:tabs>
        <w:rPr>
          <w:lang w:val="es-ES"/>
        </w:rPr>
      </w:pPr>
    </w:p>
    <w:p w:rsidR="001E44E7" w:rsidRPr="00CD2FCB" w:rsidRDefault="00DB7118">
      <w:pPr>
        <w:outlineLvl w:val="4"/>
        <w:rPr>
          <w:lang w:val="es-ES"/>
        </w:rPr>
      </w:pPr>
      <w:bookmarkStart w:id="93" w:name="bookmark74"/>
      <w:bookmarkStart w:id="94" w:name="bookmark75"/>
      <w:r w:rsidRPr="00DB7118">
        <w:rPr>
          <w:b/>
          <w:bCs/>
          <w:lang w:val="es-ES_tradnl"/>
        </w:rPr>
        <w:t>Funciones y responsabilidades de las CBO</w:t>
      </w:r>
      <w:bookmarkEnd w:id="93"/>
      <w:bookmarkEnd w:id="94"/>
    </w:p>
    <w:p w:rsidR="001E44E7" w:rsidRPr="00CB4755" w:rsidRDefault="00DB7118" w:rsidP="00CB4755">
      <w:pPr>
        <w:pStyle w:val="ListParagraph"/>
        <w:numPr>
          <w:ilvl w:val="0"/>
          <w:numId w:val="20"/>
        </w:numPr>
        <w:spacing w:line="276" w:lineRule="auto"/>
        <w:ind w:left="810"/>
        <w:rPr>
          <w:lang w:val="es-ES"/>
        </w:rPr>
      </w:pPr>
      <w:r w:rsidRPr="00CB4755">
        <w:rPr>
          <w:lang w:val="es-ES"/>
        </w:rPr>
        <w:t>Asesorar en el desarrollo de mensajes en lenguaje sencillo que comuniquen de forma clara y efectiva el propósito de la Comisión, las preguntas clave y las peticiones de alcance.</w:t>
      </w:r>
    </w:p>
    <w:p w:rsidR="001E44E7" w:rsidRPr="00CB4755" w:rsidRDefault="00DB7118" w:rsidP="00CB4755">
      <w:pPr>
        <w:pStyle w:val="ListParagraph"/>
        <w:numPr>
          <w:ilvl w:val="0"/>
          <w:numId w:val="20"/>
        </w:numPr>
        <w:spacing w:line="276" w:lineRule="auto"/>
        <w:ind w:left="810"/>
        <w:rPr>
          <w:lang w:val="es-ES"/>
        </w:rPr>
      </w:pPr>
      <w:r w:rsidRPr="00CB4755">
        <w:rPr>
          <w:lang w:val="es-ES"/>
        </w:rPr>
        <w:t>Crear un plan de alcance centrado en la equidad y material de apoyo (con el apoyo del consultor y la oficina del secretario de la Ciudad para la traducción).</w:t>
      </w:r>
    </w:p>
    <w:p w:rsidR="001E44E7" w:rsidRPr="00CB4755" w:rsidRDefault="00DB7118" w:rsidP="00CB4755">
      <w:pPr>
        <w:pStyle w:val="ListParagraph"/>
        <w:numPr>
          <w:ilvl w:val="0"/>
          <w:numId w:val="20"/>
        </w:numPr>
        <w:spacing w:line="276" w:lineRule="auto"/>
        <w:ind w:left="810"/>
        <w:rPr>
          <w:lang w:val="es-ES"/>
        </w:rPr>
      </w:pPr>
      <w:r w:rsidRPr="00CB4755">
        <w:rPr>
          <w:lang w:val="es-ES"/>
        </w:rPr>
        <w:t>Llevar a cabo actividades de alcance comunitario entre la(s) población(es) prioritaria(s) para dar a conocer la Comisión de Revisión de los Estatutos y las próximas audiencias.</w:t>
      </w:r>
    </w:p>
    <w:p w:rsidR="001E44E7" w:rsidRPr="00CD2FCB" w:rsidRDefault="00DB7118" w:rsidP="00D55C36">
      <w:pPr>
        <w:pStyle w:val="ListParagraph"/>
        <w:numPr>
          <w:ilvl w:val="0"/>
          <w:numId w:val="1"/>
        </w:numPr>
        <w:spacing w:line="276" w:lineRule="auto"/>
        <w:ind w:left="1530"/>
        <w:rPr>
          <w:lang w:val="es-ES"/>
        </w:rPr>
      </w:pPr>
      <w:r w:rsidRPr="00CD2FCB">
        <w:rPr>
          <w:lang w:val="es-ES"/>
        </w:rPr>
        <w:t>(</w:t>
      </w:r>
      <w:r w:rsidRPr="00447551">
        <w:rPr>
          <w:b/>
          <w:i/>
          <w:lang w:val="es-ES"/>
        </w:rPr>
        <w:t>Nota:</w:t>
      </w:r>
      <w:r w:rsidRPr="00CD2FCB">
        <w:rPr>
          <w:lang w:val="es-ES"/>
        </w:rPr>
        <w:t xml:space="preserve"> </w:t>
      </w:r>
      <w:r w:rsidRPr="00447551">
        <w:rPr>
          <w:i/>
          <w:lang w:val="es-ES"/>
        </w:rPr>
        <w:t>la lista completa será única para cada CBO dependiendo de sus poblaciones y geografías objetivo</w:t>
      </w:r>
      <w:r w:rsidRPr="00CD2FCB">
        <w:rPr>
          <w:lang w:val="es-ES"/>
        </w:rPr>
        <w:t>).</w:t>
      </w:r>
    </w:p>
    <w:p w:rsidR="001E44E7" w:rsidRPr="00CB4755" w:rsidRDefault="00DB7118" w:rsidP="00CB4755">
      <w:pPr>
        <w:pStyle w:val="ListParagraph"/>
        <w:numPr>
          <w:ilvl w:val="0"/>
          <w:numId w:val="21"/>
        </w:numPr>
        <w:spacing w:line="276" w:lineRule="auto"/>
        <w:ind w:left="810"/>
        <w:rPr>
          <w:lang w:val="es-ES"/>
        </w:rPr>
      </w:pPr>
      <w:r w:rsidRPr="00CB4755">
        <w:rPr>
          <w:lang w:val="es-ES"/>
        </w:rPr>
        <w:t>Recopilar la información de contacto de los interesados en asistir a las audiencias.</w:t>
      </w:r>
    </w:p>
    <w:p w:rsidR="001E44E7" w:rsidRPr="00CD2FCB" w:rsidRDefault="00DB7118" w:rsidP="00D55C36">
      <w:pPr>
        <w:pStyle w:val="ListParagraph"/>
        <w:numPr>
          <w:ilvl w:val="0"/>
          <w:numId w:val="4"/>
        </w:numPr>
        <w:spacing w:line="276" w:lineRule="auto"/>
        <w:ind w:left="1530"/>
        <w:rPr>
          <w:lang w:val="es-ES"/>
        </w:rPr>
      </w:pPr>
      <w:r w:rsidRPr="00CD2FCB">
        <w:rPr>
          <w:lang w:val="es-ES"/>
        </w:rPr>
        <w:t>(</w:t>
      </w:r>
      <w:r w:rsidRPr="00447551">
        <w:rPr>
          <w:b/>
          <w:i/>
          <w:lang w:val="es-ES"/>
        </w:rPr>
        <w:t>Nota:</w:t>
      </w:r>
      <w:r w:rsidRPr="00CD2FCB">
        <w:rPr>
          <w:lang w:val="es-ES"/>
        </w:rPr>
        <w:t xml:space="preserve"> </w:t>
      </w:r>
      <w:r w:rsidRPr="00447551">
        <w:rPr>
          <w:i/>
          <w:lang w:val="es-ES"/>
        </w:rPr>
        <w:t>la recopilación de 30 contactos puede requerir la realización de actividades de alcance a más de 100 personas</w:t>
      </w:r>
      <w:r w:rsidRPr="00CD2FCB">
        <w:rPr>
          <w:lang w:val="es-ES"/>
        </w:rPr>
        <w:t>).</w:t>
      </w:r>
    </w:p>
    <w:p w:rsidR="001E44E7" w:rsidRPr="00CB4755" w:rsidRDefault="00DB7118" w:rsidP="00CB4755">
      <w:pPr>
        <w:pStyle w:val="ListParagraph"/>
        <w:numPr>
          <w:ilvl w:val="0"/>
          <w:numId w:val="22"/>
        </w:numPr>
        <w:spacing w:line="276" w:lineRule="auto"/>
        <w:ind w:left="810"/>
        <w:rPr>
          <w:lang w:val="es-ES"/>
        </w:rPr>
      </w:pPr>
      <w:r w:rsidRPr="00CB4755">
        <w:rPr>
          <w:lang w:val="es-ES"/>
        </w:rPr>
        <w:t>Enviar un recordatorio a todos los contactos una (1) semana y un (1) día antes de la fecha de cada audiencia, ya sea por teléfono, mensaje de texto, WhatsApp, WeChat, correo electrónico u otro canal (según las preferencias del grupo comunitario).</w:t>
      </w:r>
    </w:p>
    <w:p w:rsidR="001E44E7" w:rsidRPr="00CB4755" w:rsidRDefault="00DB7118" w:rsidP="00CB4755">
      <w:pPr>
        <w:pStyle w:val="ListParagraph"/>
        <w:numPr>
          <w:ilvl w:val="0"/>
          <w:numId w:val="22"/>
        </w:numPr>
        <w:spacing w:line="276" w:lineRule="auto"/>
        <w:ind w:left="810"/>
        <w:rPr>
          <w:lang w:val="es-ES"/>
        </w:rPr>
      </w:pPr>
      <w:r w:rsidRPr="00CB4755">
        <w:rPr>
          <w:lang w:val="es-ES"/>
        </w:rPr>
        <w:t>Brindar apoyo, según sea necesario, para superar las barreras de brecha digital en las audiencias.</w:t>
      </w:r>
    </w:p>
    <w:p w:rsidR="001E44E7" w:rsidRPr="00CB4755" w:rsidRDefault="00DB7118" w:rsidP="00CB4755">
      <w:pPr>
        <w:pStyle w:val="ListParagraph"/>
        <w:numPr>
          <w:ilvl w:val="0"/>
          <w:numId w:val="22"/>
        </w:numPr>
        <w:spacing w:line="276" w:lineRule="auto"/>
        <w:ind w:left="810"/>
        <w:rPr>
          <w:lang w:val="es-ES"/>
        </w:rPr>
      </w:pPr>
      <w:r w:rsidRPr="00CB4755">
        <w:rPr>
          <w:lang w:val="es-ES"/>
        </w:rPr>
        <w:t>Proporcionar un informe mensual al consultor que incluya lo siguiente: las actividades de alcance comunitario realizadas, el número y los datos demográficos de los contactos recogidos, y el número y el método de los recordatorios.</w:t>
      </w:r>
    </w:p>
    <w:p w:rsidR="001E44E7" w:rsidRPr="0031231D" w:rsidRDefault="00DB7118" w:rsidP="0031231D">
      <w:pPr>
        <w:pStyle w:val="Heading3"/>
      </w:pPr>
      <w:bookmarkStart w:id="95" w:name="bookmark77"/>
      <w:bookmarkStart w:id="96" w:name="bookmark78"/>
      <w:bookmarkStart w:id="97" w:name="bookmark76"/>
      <w:bookmarkStart w:id="98" w:name="_Toc73701037"/>
      <w:r w:rsidRPr="0031231D">
        <w:t>Fases de alcance y participación</w:t>
      </w:r>
      <w:bookmarkEnd w:id="95"/>
      <w:bookmarkEnd w:id="96"/>
      <w:bookmarkEnd w:id="97"/>
      <w:bookmarkEnd w:id="98"/>
    </w:p>
    <w:p w:rsidR="001E44E7" w:rsidRPr="00CD2FCB" w:rsidRDefault="00DB7118" w:rsidP="00D55C36">
      <w:pPr>
        <w:spacing w:line="276" w:lineRule="auto"/>
        <w:rPr>
          <w:lang w:val="es-ES"/>
        </w:rPr>
      </w:pPr>
      <w:r w:rsidRPr="00CD2FCB">
        <w:rPr>
          <w:lang w:val="es-ES"/>
        </w:rPr>
        <w:t>Las actividades de alcance y participación en torno a las audiencias públicas de la Comisión se organizarán en las siguientes fases.</w:t>
      </w:r>
    </w:p>
    <w:p w:rsidR="0051759B" w:rsidRPr="00CD2FCB" w:rsidRDefault="0051759B" w:rsidP="00D55C36">
      <w:pPr>
        <w:spacing w:line="276" w:lineRule="auto"/>
        <w:rPr>
          <w:lang w:val="es-ES"/>
        </w:rPr>
      </w:pPr>
    </w:p>
    <w:p w:rsidR="001E44E7" w:rsidRPr="00CB4755" w:rsidRDefault="00DB7118" w:rsidP="00CB4755">
      <w:pPr>
        <w:pStyle w:val="ListParagraph"/>
        <w:numPr>
          <w:ilvl w:val="0"/>
          <w:numId w:val="23"/>
        </w:numPr>
        <w:spacing w:line="276" w:lineRule="auto"/>
        <w:ind w:left="810"/>
        <w:rPr>
          <w:b/>
          <w:bCs/>
          <w:lang w:val="es-ES"/>
        </w:rPr>
      </w:pPr>
      <w:bookmarkStart w:id="99" w:name="bookmark79"/>
      <w:bookmarkStart w:id="100" w:name="bookmark80"/>
      <w:r w:rsidRPr="00CB4755">
        <w:rPr>
          <w:b/>
          <w:bCs/>
          <w:lang w:val="es-ES_tradnl"/>
        </w:rPr>
        <w:lastRenderedPageBreak/>
        <w:t>Fase 1.</w:t>
      </w:r>
      <w:r w:rsidR="005E5859" w:rsidRPr="00CB4755">
        <w:rPr>
          <w:b/>
          <w:bCs/>
          <w:lang w:val="es-ES"/>
        </w:rPr>
        <w:t xml:space="preserve"> </w:t>
      </w:r>
      <w:r w:rsidRPr="00CB4755">
        <w:rPr>
          <w:b/>
          <w:bCs/>
          <w:lang w:val="es-ES_tradnl"/>
        </w:rPr>
        <w:t>Planificación y acuerdos de cooperación (mayo a junio)</w:t>
      </w:r>
      <w:bookmarkEnd w:id="99"/>
      <w:bookmarkEnd w:id="100"/>
    </w:p>
    <w:p w:rsidR="001E44E7" w:rsidRPr="00CD2FCB" w:rsidRDefault="00DB7118" w:rsidP="00D55C36">
      <w:pPr>
        <w:pStyle w:val="ListParagraph"/>
        <w:numPr>
          <w:ilvl w:val="0"/>
          <w:numId w:val="5"/>
        </w:numPr>
        <w:spacing w:line="276" w:lineRule="auto"/>
        <w:ind w:left="1530"/>
        <w:rPr>
          <w:lang w:val="es-ES"/>
        </w:rPr>
      </w:pPr>
      <w:r w:rsidRPr="00CD2FCB">
        <w:rPr>
          <w:lang w:val="es-ES"/>
        </w:rPr>
        <w:t>Identificar y comprometer a socios de las CBO.</w:t>
      </w:r>
    </w:p>
    <w:p w:rsidR="001E44E7" w:rsidRPr="00CD2FCB" w:rsidRDefault="00DB7118" w:rsidP="00D55C36">
      <w:pPr>
        <w:pStyle w:val="ListParagraph"/>
        <w:numPr>
          <w:ilvl w:val="0"/>
          <w:numId w:val="5"/>
        </w:numPr>
        <w:spacing w:line="276" w:lineRule="auto"/>
        <w:ind w:left="1530"/>
        <w:rPr>
          <w:lang w:val="es-ES"/>
        </w:rPr>
      </w:pPr>
      <w:r w:rsidRPr="00CD2FCB">
        <w:rPr>
          <w:lang w:val="es-ES"/>
        </w:rPr>
        <w:t>Ultimar el método y el cronograma de participación con aportes de las CBO.</w:t>
      </w:r>
    </w:p>
    <w:p w:rsidR="001E44E7" w:rsidRPr="00CD2FCB" w:rsidRDefault="00DB7118" w:rsidP="00CB4755">
      <w:pPr>
        <w:pStyle w:val="ListParagraph"/>
        <w:numPr>
          <w:ilvl w:val="0"/>
          <w:numId w:val="23"/>
        </w:numPr>
        <w:spacing w:line="276" w:lineRule="auto"/>
        <w:ind w:left="810"/>
        <w:rPr>
          <w:b/>
          <w:bCs/>
          <w:lang w:val="es-ES"/>
        </w:rPr>
      </w:pPr>
      <w:r w:rsidRPr="00DB7118">
        <w:rPr>
          <w:b/>
          <w:bCs/>
          <w:lang w:val="es-ES_tradnl"/>
        </w:rPr>
        <w:t>Fase 2.</w:t>
      </w:r>
      <w:r w:rsidR="005E5859" w:rsidRPr="00CD2FCB">
        <w:rPr>
          <w:b/>
          <w:bCs/>
          <w:lang w:val="es-ES"/>
        </w:rPr>
        <w:t xml:space="preserve"> </w:t>
      </w:r>
      <w:r w:rsidRPr="00DB7118">
        <w:rPr>
          <w:b/>
          <w:bCs/>
          <w:lang w:val="es-ES_tradnl"/>
        </w:rPr>
        <w:t>Elaboración de mensajes y material de apoyo (junio)</w:t>
      </w:r>
    </w:p>
    <w:p w:rsidR="001E44E7" w:rsidRPr="00CD2FCB" w:rsidRDefault="00DB7118" w:rsidP="00D55C36">
      <w:pPr>
        <w:pStyle w:val="ListParagraph"/>
        <w:numPr>
          <w:ilvl w:val="0"/>
          <w:numId w:val="5"/>
        </w:numPr>
        <w:spacing w:line="276" w:lineRule="auto"/>
        <w:ind w:left="1530"/>
        <w:rPr>
          <w:lang w:val="es-ES"/>
        </w:rPr>
      </w:pPr>
      <w:r w:rsidRPr="00CD2FCB">
        <w:rPr>
          <w:lang w:val="es-ES"/>
        </w:rPr>
        <w:t>Desarrollo de mensajes (en consulta con las CBO) que comuniquen de forma clara y eficaz el propósito de la Comisión, las preguntas clave y las peticiones de alcance.</w:t>
      </w:r>
    </w:p>
    <w:p w:rsidR="001E44E7" w:rsidRPr="00CD2FCB" w:rsidRDefault="00DB7118" w:rsidP="00D55C36">
      <w:pPr>
        <w:pStyle w:val="ListParagraph"/>
        <w:numPr>
          <w:ilvl w:val="0"/>
          <w:numId w:val="5"/>
        </w:numPr>
        <w:spacing w:line="276" w:lineRule="auto"/>
        <w:ind w:left="1530"/>
        <w:rPr>
          <w:lang w:val="es-ES"/>
        </w:rPr>
      </w:pPr>
      <w:r w:rsidRPr="00CD2FCB">
        <w:rPr>
          <w:lang w:val="es-ES"/>
        </w:rPr>
        <w:t xml:space="preserve">Identificar y revisar los documentos críticos que proporcionan los antecedentes de la Comisión. </w:t>
      </w:r>
      <w:r w:rsidRPr="00CD2FCB">
        <w:rPr>
          <w:lang w:val="es-ES"/>
        </w:rPr>
        <w:br/>
        <w:t>Crear material de apoyo clave para actividades de alcance y participación (promoción de las audiencias públicas).</w:t>
      </w:r>
    </w:p>
    <w:p w:rsidR="001E44E7" w:rsidRPr="00CD2FCB" w:rsidRDefault="00DB7118" w:rsidP="00D55C36">
      <w:pPr>
        <w:pStyle w:val="ListParagraph"/>
        <w:numPr>
          <w:ilvl w:val="0"/>
          <w:numId w:val="5"/>
        </w:numPr>
        <w:spacing w:line="276" w:lineRule="auto"/>
        <w:ind w:left="1530"/>
        <w:rPr>
          <w:lang w:val="es-ES"/>
        </w:rPr>
      </w:pPr>
      <w:r w:rsidRPr="00CD2FCB">
        <w:rPr>
          <w:lang w:val="es-ES"/>
        </w:rPr>
        <w:t>Traducir documentos y materiales de apoyo.</w:t>
      </w:r>
    </w:p>
    <w:p w:rsidR="001E44E7" w:rsidRPr="00CD2FCB" w:rsidRDefault="00DB7118" w:rsidP="00CB4755">
      <w:pPr>
        <w:pStyle w:val="ListParagraph"/>
        <w:numPr>
          <w:ilvl w:val="0"/>
          <w:numId w:val="23"/>
        </w:numPr>
        <w:spacing w:line="276" w:lineRule="auto"/>
        <w:ind w:left="810"/>
        <w:rPr>
          <w:b/>
          <w:bCs/>
          <w:lang w:val="es-ES"/>
        </w:rPr>
      </w:pPr>
      <w:r w:rsidRPr="00DB7118">
        <w:rPr>
          <w:b/>
          <w:bCs/>
          <w:lang w:val="es-ES_tradnl"/>
        </w:rPr>
        <w:t>Fase 3.</w:t>
      </w:r>
      <w:r w:rsidR="005E5859" w:rsidRPr="00CD2FCB">
        <w:rPr>
          <w:b/>
          <w:bCs/>
          <w:lang w:val="es-ES"/>
        </w:rPr>
        <w:t xml:space="preserve"> </w:t>
      </w:r>
      <w:r w:rsidRPr="00DB7118">
        <w:rPr>
          <w:b/>
          <w:bCs/>
          <w:lang w:val="es-ES_tradnl"/>
        </w:rPr>
        <w:t>Alcance y participación (junio-octubre)</w:t>
      </w:r>
    </w:p>
    <w:p w:rsidR="001E44E7" w:rsidRPr="00CD2FCB" w:rsidRDefault="00DB7118" w:rsidP="00D55C36">
      <w:pPr>
        <w:pStyle w:val="ListParagraph"/>
        <w:numPr>
          <w:ilvl w:val="0"/>
          <w:numId w:val="5"/>
        </w:numPr>
        <w:spacing w:line="276" w:lineRule="auto"/>
        <w:ind w:left="1530"/>
        <w:rPr>
          <w:lang w:val="es-ES"/>
        </w:rPr>
      </w:pPr>
      <w:r w:rsidRPr="00CD2FCB">
        <w:rPr>
          <w:lang w:val="es-ES"/>
        </w:rPr>
        <w:t>Coordinarse con las CBO, los comisionados y el personal de la Ciudad para promover las próximas audiencias públicas (y las reuniones de la Comisión) y, finalmente, presentarle al Concejo los comentarios sobre el (los) informe(s) definitivo(s).</w:t>
      </w:r>
    </w:p>
    <w:p w:rsidR="001E44E7" w:rsidRPr="00BF54C3" w:rsidRDefault="00DB7118" w:rsidP="00CB4755">
      <w:pPr>
        <w:pStyle w:val="ListParagraph"/>
        <w:numPr>
          <w:ilvl w:val="0"/>
          <w:numId w:val="23"/>
        </w:numPr>
        <w:spacing w:line="276" w:lineRule="auto"/>
        <w:ind w:left="810"/>
        <w:rPr>
          <w:b/>
          <w:bCs/>
          <w:lang w:val="es-ES"/>
        </w:rPr>
      </w:pPr>
      <w:r w:rsidRPr="00DB7118">
        <w:rPr>
          <w:b/>
          <w:bCs/>
          <w:lang w:val="es-ES_tradnl"/>
        </w:rPr>
        <w:t>Fase 4.</w:t>
      </w:r>
      <w:r w:rsidR="005E5859" w:rsidRPr="00BF54C3">
        <w:rPr>
          <w:b/>
          <w:bCs/>
          <w:lang w:val="es-ES"/>
        </w:rPr>
        <w:t xml:space="preserve"> </w:t>
      </w:r>
      <w:r w:rsidRPr="00DB7118">
        <w:rPr>
          <w:b/>
          <w:bCs/>
          <w:lang w:val="es-ES_tradnl"/>
        </w:rPr>
        <w:t>Informe de seguimiento (por determinar)</w:t>
      </w:r>
    </w:p>
    <w:p w:rsidR="001E44E7" w:rsidRPr="00CD2FCB" w:rsidRDefault="00DB7118" w:rsidP="00D55C36">
      <w:pPr>
        <w:pStyle w:val="ListParagraph"/>
        <w:numPr>
          <w:ilvl w:val="0"/>
          <w:numId w:val="5"/>
        </w:numPr>
        <w:spacing w:line="276" w:lineRule="auto"/>
        <w:ind w:left="1530"/>
        <w:rPr>
          <w:lang w:val="es-ES"/>
        </w:rPr>
      </w:pPr>
      <w:r w:rsidRPr="00CD2FCB">
        <w:rPr>
          <w:lang w:val="es-ES"/>
        </w:rPr>
        <w:t>Cierre del ciclo de opiniones y comentarios con los residentes involucrados comunicando cómo se incorporaron sus aportes en el informe al Concejo.</w:t>
      </w:r>
    </w:p>
    <w:p w:rsidR="001E44E7" w:rsidRPr="00CD2FCB" w:rsidRDefault="00DB7118" w:rsidP="0031231D">
      <w:pPr>
        <w:pStyle w:val="Heading3"/>
        <w:rPr>
          <w:lang w:val="es-ES"/>
        </w:rPr>
      </w:pPr>
      <w:bookmarkStart w:id="101" w:name="bookmark82"/>
      <w:bookmarkStart w:id="102" w:name="bookmark83"/>
      <w:bookmarkStart w:id="103" w:name="bookmark81"/>
      <w:bookmarkStart w:id="104" w:name="_Toc73701038"/>
      <w:r w:rsidRPr="00DB7118">
        <w:t>Canales y actividades de alcance y participación</w:t>
      </w:r>
      <w:bookmarkEnd w:id="101"/>
      <w:bookmarkEnd w:id="102"/>
      <w:bookmarkEnd w:id="103"/>
      <w:bookmarkEnd w:id="104"/>
    </w:p>
    <w:p w:rsidR="001E44E7" w:rsidRPr="00CD2FCB" w:rsidRDefault="00DB7118" w:rsidP="00D55C36">
      <w:pPr>
        <w:spacing w:line="276" w:lineRule="auto"/>
        <w:rPr>
          <w:lang w:val="es-ES"/>
        </w:rPr>
      </w:pPr>
      <w:r w:rsidRPr="00CD2FCB">
        <w:rPr>
          <w:lang w:val="es-ES"/>
        </w:rPr>
        <w:t>La Comisión de Revisión de los Estatutos (CRC, por sus siglas en inglés) tendrá los siguientes canales para la educación y los aportes de la comunidad:</w:t>
      </w:r>
    </w:p>
    <w:p w:rsidR="001E44E7" w:rsidRPr="00CB4755" w:rsidRDefault="00DB7118" w:rsidP="00CB4755">
      <w:pPr>
        <w:pStyle w:val="ListParagraph"/>
        <w:numPr>
          <w:ilvl w:val="0"/>
          <w:numId w:val="23"/>
        </w:numPr>
        <w:spacing w:line="276" w:lineRule="auto"/>
        <w:ind w:left="810"/>
        <w:rPr>
          <w:lang w:val="es-ES"/>
        </w:rPr>
      </w:pPr>
      <w:r w:rsidRPr="00CB4755">
        <w:rPr>
          <w:lang w:val="es-ES"/>
        </w:rPr>
        <w:t>Página web de la Comisión</w:t>
      </w:r>
    </w:p>
    <w:p w:rsidR="001E44E7" w:rsidRPr="00CD2FCB" w:rsidRDefault="00DB7118" w:rsidP="00D55C36">
      <w:pPr>
        <w:pStyle w:val="ListParagraph"/>
        <w:numPr>
          <w:ilvl w:val="0"/>
          <w:numId w:val="5"/>
        </w:numPr>
        <w:spacing w:line="276" w:lineRule="auto"/>
        <w:ind w:left="1530"/>
        <w:rPr>
          <w:lang w:val="es-ES"/>
        </w:rPr>
      </w:pPr>
      <w:r w:rsidRPr="00CD2FCB">
        <w:rPr>
          <w:lang w:val="es-ES"/>
        </w:rPr>
        <w:t>Los temarios de la CRC se publican en la página inSite de la Ciudad con todos los demás temarios.</w:t>
      </w:r>
    </w:p>
    <w:p w:rsidR="001E44E7" w:rsidRDefault="00DB7118" w:rsidP="00CB4755">
      <w:pPr>
        <w:pStyle w:val="ListParagraph"/>
        <w:numPr>
          <w:ilvl w:val="0"/>
          <w:numId w:val="23"/>
        </w:numPr>
        <w:spacing w:line="276" w:lineRule="auto"/>
        <w:ind w:left="810"/>
      </w:pPr>
      <w:r w:rsidRPr="00CB4755">
        <w:rPr>
          <w:lang w:val="es-ES"/>
        </w:rPr>
        <w:t>Reuniones</w:t>
      </w:r>
      <w:r w:rsidRPr="00DB7118">
        <w:t xml:space="preserve"> de la Comisión</w:t>
      </w:r>
    </w:p>
    <w:p w:rsidR="001E44E7" w:rsidRPr="00CD2FCB" w:rsidRDefault="00DB7118" w:rsidP="00D55C36">
      <w:pPr>
        <w:pStyle w:val="ListParagraph"/>
        <w:numPr>
          <w:ilvl w:val="0"/>
          <w:numId w:val="5"/>
        </w:numPr>
        <w:spacing w:line="276" w:lineRule="auto"/>
        <w:ind w:left="1530"/>
        <w:rPr>
          <w:lang w:val="es-ES"/>
        </w:rPr>
      </w:pPr>
      <w:r w:rsidRPr="00CD2FCB">
        <w:rPr>
          <w:lang w:val="es-ES"/>
        </w:rPr>
        <w:t>Las reuniones de la Comisión se transmiten en vivo a través de Youtube.</w:t>
      </w:r>
    </w:p>
    <w:p w:rsidR="001E44E7" w:rsidRPr="00CD2FCB" w:rsidRDefault="00DB7118" w:rsidP="00CB4755">
      <w:pPr>
        <w:pStyle w:val="ListParagraph"/>
        <w:numPr>
          <w:ilvl w:val="0"/>
          <w:numId w:val="23"/>
        </w:numPr>
        <w:spacing w:line="276" w:lineRule="auto"/>
        <w:ind w:left="810"/>
        <w:rPr>
          <w:lang w:val="es-ES"/>
        </w:rPr>
      </w:pPr>
      <w:r w:rsidRPr="00CD2FCB">
        <w:rPr>
          <w:lang w:val="es-ES"/>
        </w:rPr>
        <w:t>Audiencias públicas sobre cuestiones o propuestas importantes (con interpretación)</w:t>
      </w:r>
    </w:p>
    <w:p w:rsidR="001E44E7" w:rsidRPr="00CD2FCB" w:rsidRDefault="00DB7118" w:rsidP="00D55C36">
      <w:pPr>
        <w:pStyle w:val="ListParagraph"/>
        <w:numPr>
          <w:ilvl w:val="0"/>
          <w:numId w:val="5"/>
        </w:numPr>
        <w:spacing w:line="276" w:lineRule="auto"/>
        <w:ind w:left="1530"/>
        <w:rPr>
          <w:lang w:val="es-ES"/>
        </w:rPr>
      </w:pPr>
      <w:r w:rsidRPr="00CD2FCB">
        <w:rPr>
          <w:lang w:val="es-ES"/>
        </w:rPr>
        <w:t>Horarios de reunión preferidos:</w:t>
      </w:r>
      <w:r w:rsidR="005E5859" w:rsidRPr="00CD2FCB">
        <w:rPr>
          <w:lang w:val="es-ES"/>
        </w:rPr>
        <w:t xml:space="preserve"> </w:t>
      </w:r>
      <w:r w:rsidRPr="00CD2FCB">
        <w:rPr>
          <w:lang w:val="es-ES"/>
        </w:rPr>
        <w:t>lunes, miércoles, jueves de 6 a 8 p. m.; sábados de 11 a. m. a 1 p. m.</w:t>
      </w:r>
    </w:p>
    <w:p w:rsidR="001E44E7" w:rsidRPr="00CD2FCB" w:rsidRDefault="00DB7118" w:rsidP="00CB4755">
      <w:pPr>
        <w:pStyle w:val="ListParagraph"/>
        <w:numPr>
          <w:ilvl w:val="0"/>
          <w:numId w:val="23"/>
        </w:numPr>
        <w:spacing w:line="276" w:lineRule="auto"/>
        <w:ind w:left="810"/>
        <w:rPr>
          <w:lang w:val="es-ES"/>
        </w:rPr>
      </w:pPr>
      <w:r w:rsidRPr="00CD2FCB">
        <w:rPr>
          <w:lang w:val="es-ES"/>
        </w:rPr>
        <w:t>Correos electrónicos a las listas de partes interesadas, boletines de la Ciudad, boletines del Concejo, etc.</w:t>
      </w:r>
    </w:p>
    <w:p w:rsidR="001E44E7" w:rsidRPr="00CD2FCB" w:rsidRDefault="00DB7118" w:rsidP="00D55C36">
      <w:pPr>
        <w:pStyle w:val="ListParagraph"/>
        <w:numPr>
          <w:ilvl w:val="0"/>
          <w:numId w:val="5"/>
        </w:numPr>
        <w:spacing w:line="276" w:lineRule="auto"/>
        <w:ind w:left="1530"/>
        <w:rPr>
          <w:lang w:val="es-ES"/>
        </w:rPr>
      </w:pPr>
      <w:r w:rsidRPr="00CD2FCB">
        <w:rPr>
          <w:lang w:val="es-ES"/>
        </w:rPr>
        <w:t>Se invita a cada comisionado a promover las reuniones de la Comisión y las audiencias públicas en sus redes.</w:t>
      </w:r>
      <w:r w:rsidR="005E5859" w:rsidRPr="00CD2FCB">
        <w:rPr>
          <w:lang w:val="es-ES"/>
        </w:rPr>
        <w:t xml:space="preserve"> </w:t>
      </w:r>
      <w:r w:rsidRPr="00CD2FCB">
        <w:rPr>
          <w:lang w:val="es-ES"/>
        </w:rPr>
        <w:t>Consulte la lista de contactos con la comunidad en el apéndice A</w:t>
      </w:r>
    </w:p>
    <w:p w:rsidR="001E44E7" w:rsidRPr="00CD2FCB" w:rsidRDefault="00DB7118" w:rsidP="00CB4755">
      <w:pPr>
        <w:pStyle w:val="ListParagraph"/>
        <w:numPr>
          <w:ilvl w:val="0"/>
          <w:numId w:val="23"/>
        </w:numPr>
        <w:spacing w:line="276" w:lineRule="auto"/>
        <w:ind w:left="810"/>
        <w:rPr>
          <w:lang w:val="es-ES"/>
        </w:rPr>
      </w:pPr>
      <w:r w:rsidRPr="00CD2FCB">
        <w:rPr>
          <w:lang w:val="es-ES"/>
        </w:rPr>
        <w:t xml:space="preserve">Redes sociales a través de las cuentas de los departamentos de la Ciudad y de los </w:t>
      </w:r>
      <w:r w:rsidRPr="00CD2FCB">
        <w:rPr>
          <w:lang w:val="es-ES"/>
        </w:rPr>
        <w:lastRenderedPageBreak/>
        <w:t>concejales</w:t>
      </w:r>
    </w:p>
    <w:p w:rsidR="001E44E7" w:rsidRPr="00CD2FCB" w:rsidRDefault="00DB7118" w:rsidP="00D55C36">
      <w:pPr>
        <w:pStyle w:val="ListParagraph"/>
        <w:numPr>
          <w:ilvl w:val="0"/>
          <w:numId w:val="5"/>
        </w:numPr>
        <w:spacing w:line="276" w:lineRule="auto"/>
        <w:ind w:left="1530"/>
        <w:rPr>
          <w:lang w:val="es-ES"/>
        </w:rPr>
      </w:pPr>
      <w:r w:rsidRPr="00CD2FCB">
        <w:rPr>
          <w:lang w:val="es-ES"/>
        </w:rPr>
        <w:t>Los temarios de la CRC se envían al Concejo Municipal y a otros comisionados para su información y promoción.</w:t>
      </w:r>
    </w:p>
    <w:p w:rsidR="001E44E7" w:rsidRPr="00CD2FCB" w:rsidRDefault="00DB7118" w:rsidP="00D55C36">
      <w:pPr>
        <w:pStyle w:val="ListParagraph"/>
        <w:numPr>
          <w:ilvl w:val="0"/>
          <w:numId w:val="5"/>
        </w:numPr>
        <w:spacing w:line="276" w:lineRule="auto"/>
        <w:ind w:left="1530"/>
        <w:rPr>
          <w:lang w:val="es-ES"/>
        </w:rPr>
      </w:pPr>
      <w:r w:rsidRPr="00CD2FCB">
        <w:rPr>
          <w:lang w:val="es-ES"/>
        </w:rPr>
        <w:t>La cuenta de Twitter del secretario de la Ciudad también publica un enlace al temario.</w:t>
      </w:r>
    </w:p>
    <w:p w:rsidR="001E44E7" w:rsidRPr="00CD2FCB" w:rsidRDefault="00DB7118" w:rsidP="00CB4755">
      <w:pPr>
        <w:pStyle w:val="ListParagraph"/>
        <w:numPr>
          <w:ilvl w:val="0"/>
          <w:numId w:val="23"/>
        </w:numPr>
        <w:spacing w:line="276" w:lineRule="auto"/>
        <w:ind w:left="810"/>
        <w:rPr>
          <w:lang w:val="es-ES"/>
        </w:rPr>
      </w:pPr>
      <w:r w:rsidRPr="00CD2FCB">
        <w:rPr>
          <w:lang w:val="es-ES"/>
        </w:rPr>
        <w:t>Alcance y participación de socios comunitarios (consulte anteriormente)</w:t>
      </w:r>
    </w:p>
    <w:p w:rsidR="001E44E7" w:rsidRPr="00CD2FCB" w:rsidRDefault="00DB7118" w:rsidP="00CB4755">
      <w:pPr>
        <w:pStyle w:val="ListParagraph"/>
        <w:numPr>
          <w:ilvl w:val="0"/>
          <w:numId w:val="23"/>
        </w:numPr>
        <w:spacing w:line="276" w:lineRule="auto"/>
        <w:ind w:left="810"/>
        <w:rPr>
          <w:lang w:val="es-ES"/>
        </w:rPr>
      </w:pPr>
      <w:r w:rsidRPr="00CD2FCB">
        <w:rPr>
          <w:lang w:val="es-ES"/>
        </w:rPr>
        <w:t>Material de apoyo (por traducir, lista completa por determinar)</w:t>
      </w:r>
    </w:p>
    <w:p w:rsidR="001E44E7" w:rsidRDefault="00DB7118" w:rsidP="00D55C36">
      <w:pPr>
        <w:pStyle w:val="ListParagraph"/>
        <w:numPr>
          <w:ilvl w:val="0"/>
          <w:numId w:val="5"/>
        </w:numPr>
        <w:spacing w:line="276" w:lineRule="auto"/>
        <w:ind w:left="1530"/>
      </w:pPr>
      <w:r w:rsidRPr="00DB7118">
        <w:t>Resolución traducida</w:t>
      </w:r>
    </w:p>
    <w:p w:rsidR="001E44E7" w:rsidRDefault="00DB7118" w:rsidP="00D55C36">
      <w:pPr>
        <w:pStyle w:val="ListParagraph"/>
        <w:numPr>
          <w:ilvl w:val="0"/>
          <w:numId w:val="5"/>
        </w:numPr>
        <w:spacing w:line="276" w:lineRule="auto"/>
        <w:ind w:left="1530"/>
      </w:pPr>
      <w:r w:rsidRPr="00DB7118">
        <w:t>Aspectos básicos de los Estatutos</w:t>
      </w:r>
    </w:p>
    <w:p w:rsidR="001E44E7" w:rsidRPr="00CD2FCB" w:rsidRDefault="00DB7118" w:rsidP="00D55C36">
      <w:pPr>
        <w:pStyle w:val="ListParagraph"/>
        <w:numPr>
          <w:ilvl w:val="0"/>
          <w:numId w:val="5"/>
        </w:numPr>
        <w:spacing w:line="276" w:lineRule="auto"/>
        <w:ind w:left="1530"/>
        <w:rPr>
          <w:lang w:val="es-ES"/>
        </w:rPr>
      </w:pPr>
      <w:r w:rsidRPr="00CD2FCB">
        <w:rPr>
          <w:lang w:val="es-ES"/>
        </w:rPr>
        <w:t>Otros materiales de alcance, según se identifique (por ejemplo, volante con una descripción general de la Comisión de Revisión de los Estatutos junto con las fechas de las audiencias públicas)</w:t>
      </w:r>
    </w:p>
    <w:p w:rsidR="001E44E7" w:rsidRPr="0031231D" w:rsidRDefault="00DB7118" w:rsidP="0031231D">
      <w:pPr>
        <w:pStyle w:val="Heading2"/>
      </w:pPr>
      <w:bookmarkStart w:id="105" w:name="bookmark85"/>
      <w:bookmarkStart w:id="106" w:name="bookmark86"/>
      <w:bookmarkStart w:id="107" w:name="bookmark84"/>
      <w:bookmarkStart w:id="108" w:name="_Toc73701039"/>
      <w:r w:rsidRPr="0031231D">
        <w:t>Mensajes públicos sobre la revisión de los Estatutos (por actualizar)</w:t>
      </w:r>
      <w:bookmarkEnd w:id="105"/>
      <w:bookmarkEnd w:id="106"/>
      <w:bookmarkEnd w:id="107"/>
      <w:bookmarkEnd w:id="108"/>
    </w:p>
    <w:p w:rsidR="001E44E7" w:rsidRPr="00CD2FCB" w:rsidRDefault="00DB7118" w:rsidP="00D55C36">
      <w:pPr>
        <w:spacing w:line="276" w:lineRule="auto"/>
        <w:rPr>
          <w:color w:val="434343"/>
          <w:lang w:val="es-ES"/>
        </w:rPr>
      </w:pPr>
      <w:r w:rsidRPr="00DB7118">
        <w:rPr>
          <w:color w:val="434343"/>
          <w:lang w:val="es-ES_tradnl"/>
        </w:rPr>
        <w:t>La autoridad y las responsabilidades de los funcionarios electos y del personal de San José se describen en los Estatutos de la Ciudad.</w:t>
      </w:r>
      <w:r w:rsidR="005E5859" w:rsidRPr="00CD2FCB">
        <w:rPr>
          <w:color w:val="434343"/>
          <w:lang w:val="es-ES"/>
        </w:rPr>
        <w:t xml:space="preserve"> </w:t>
      </w:r>
      <w:r w:rsidRPr="00DB7118">
        <w:rPr>
          <w:color w:val="434343"/>
          <w:lang w:val="es-ES_tradnl"/>
        </w:rPr>
        <w:t>Los Estatutos detallan cómo se equilibra el poder del alcalde con el del Concejo Municipal en lo que respecta a las tareas de gobierno, tales como la contratación de personal y la propuesta de un presupuesto anual.</w:t>
      </w:r>
      <w:r w:rsidR="005E5859" w:rsidRPr="00CD2FCB">
        <w:rPr>
          <w:color w:val="434343"/>
          <w:lang w:val="es-ES"/>
        </w:rPr>
        <w:t xml:space="preserve"> </w:t>
      </w:r>
      <w:r w:rsidRPr="00DB7118">
        <w:rPr>
          <w:color w:val="434343"/>
          <w:lang w:val="es-ES_tradnl"/>
        </w:rPr>
        <w:t>Los Estatutos actuales se adoptaron en 1965 y han sido enmendados a lo largo de los años para reflejar la dinámica cambiante de la Ciudad y sus residentes.</w:t>
      </w:r>
    </w:p>
    <w:p w:rsidR="0051759B" w:rsidRPr="00CD2FCB" w:rsidRDefault="0051759B" w:rsidP="00D55C36">
      <w:pPr>
        <w:spacing w:line="276" w:lineRule="auto"/>
        <w:rPr>
          <w:lang w:val="es-ES"/>
        </w:rPr>
      </w:pPr>
    </w:p>
    <w:p w:rsidR="001E44E7" w:rsidRPr="00CD2FCB" w:rsidRDefault="00DB7118" w:rsidP="00D55C36">
      <w:pPr>
        <w:spacing w:line="276" w:lineRule="auto"/>
        <w:rPr>
          <w:color w:val="434343"/>
          <w:lang w:val="es-ES"/>
        </w:rPr>
      </w:pPr>
      <w:r w:rsidRPr="00DB7118">
        <w:rPr>
          <w:color w:val="434343"/>
          <w:lang w:val="es-ES_tradnl"/>
        </w:rPr>
        <w:t>En el otoño de 2020, el Concejo Municipal creó una nueva Comisión de Revisión de los Estatutos para investigar y tratar una serie de cuestiones relacionadas con el equilibrio de poderes en el gobierno de San José.</w:t>
      </w:r>
      <w:r w:rsidR="005E5859" w:rsidRPr="00CD2FCB">
        <w:rPr>
          <w:color w:val="434343"/>
          <w:lang w:val="es-ES"/>
        </w:rPr>
        <w:t xml:space="preserve"> </w:t>
      </w:r>
      <w:r w:rsidRPr="00DB7118">
        <w:rPr>
          <w:color w:val="434343"/>
          <w:lang w:val="es-ES_tradnl"/>
        </w:rPr>
        <w:t>Estas cuestiones incluyen cuánto poder debe concentrarse en manos del alcalde frente a compartirlo con el Concejo, cuándo deben celebrarse las elecciones para alcalde y distritales, así como otras ideas para mejorar la equidad, la transparencia y la rendición de cuentas en San José.</w:t>
      </w:r>
    </w:p>
    <w:p w:rsidR="0051759B" w:rsidRPr="00CD2FCB" w:rsidRDefault="0051759B" w:rsidP="00D55C36">
      <w:pPr>
        <w:spacing w:line="276" w:lineRule="auto"/>
        <w:rPr>
          <w:lang w:val="es-ES"/>
        </w:rPr>
      </w:pPr>
    </w:p>
    <w:p w:rsidR="0051759B" w:rsidRPr="00CD2FCB" w:rsidRDefault="00DB7118" w:rsidP="00D55C36">
      <w:pPr>
        <w:spacing w:line="276" w:lineRule="auto"/>
        <w:rPr>
          <w:color w:val="434343"/>
          <w:lang w:val="es-ES"/>
        </w:rPr>
      </w:pPr>
      <w:r w:rsidRPr="00DB7118">
        <w:rPr>
          <w:color w:val="434343"/>
          <w:lang w:val="es-ES_tradnl"/>
        </w:rPr>
        <w:t xml:space="preserve">Puede obtener más información sobre la Comisión de Revisión de los Estatutos, incluido el calendario de reuniones públicas, en </w:t>
      </w:r>
      <w:hyperlink r:id="rId13" w:history="1">
        <w:r w:rsidR="00447551" w:rsidRPr="00F904B5">
          <w:rPr>
            <w:rStyle w:val="Hyperlink"/>
            <w:lang w:val="es-ES_tradnl"/>
          </w:rPr>
          <w:t>https://www.sanjoseca.gov/your-government/appointees/city-clerk/charter-review-commission</w:t>
        </w:r>
      </w:hyperlink>
      <w:r w:rsidRPr="00DB7118">
        <w:rPr>
          <w:color w:val="434343"/>
          <w:lang w:val="es-ES_tradnl"/>
        </w:rPr>
        <w:t>.</w:t>
      </w:r>
      <w:hyperlink r:id="rId14" w:history="1"/>
    </w:p>
    <w:p w:rsidR="0051759B" w:rsidRPr="00CD2FCB" w:rsidRDefault="0051759B">
      <w:pPr>
        <w:rPr>
          <w:color w:val="434343"/>
          <w:lang w:val="es-ES"/>
        </w:rPr>
      </w:pPr>
    </w:p>
    <w:p w:rsidR="001E44E7" w:rsidRPr="00CD2FCB" w:rsidRDefault="005E5859">
      <w:pPr>
        <w:rPr>
          <w:lang w:val="es-ES"/>
        </w:rPr>
      </w:pPr>
      <w:r w:rsidRPr="00CD2FCB">
        <w:rPr>
          <w:lang w:val="es-ES"/>
        </w:rPr>
        <w:br w:type="page"/>
      </w:r>
    </w:p>
    <w:p w:rsidR="001E44E7" w:rsidRPr="00CD2FCB" w:rsidRDefault="00DB7118" w:rsidP="0031231D">
      <w:pPr>
        <w:pStyle w:val="Heading1"/>
        <w:rPr>
          <w:lang w:val="es-ES"/>
        </w:rPr>
      </w:pPr>
      <w:bookmarkStart w:id="109" w:name="bookmark88"/>
      <w:bookmarkStart w:id="110" w:name="bookmark89"/>
      <w:bookmarkStart w:id="111" w:name="bookmark87"/>
      <w:bookmarkStart w:id="112" w:name="_Toc73701040"/>
      <w:r w:rsidRPr="00DB7118">
        <w:lastRenderedPageBreak/>
        <w:t>Apéndice A. Lista de contactos con la comunidad</w:t>
      </w:r>
      <w:bookmarkEnd w:id="109"/>
      <w:bookmarkEnd w:id="110"/>
      <w:bookmarkEnd w:id="111"/>
      <w:bookmarkEnd w:id="112"/>
    </w:p>
    <w:p w:rsidR="001E44E7" w:rsidRPr="00CD2FCB" w:rsidRDefault="00DB7118" w:rsidP="00D55C36">
      <w:pPr>
        <w:spacing w:line="276" w:lineRule="auto"/>
        <w:rPr>
          <w:i/>
          <w:iCs/>
          <w:lang w:val="es-ES"/>
        </w:rPr>
      </w:pPr>
      <w:r w:rsidRPr="00CD2FCB">
        <w:rPr>
          <w:lang w:val="es-ES"/>
        </w:rPr>
        <w:t>Los comisionados han sugerido a las siguientes organizaciones como personas, redes y organizaciones importantes con las cuales mantener un contacto continuo.</w:t>
      </w:r>
      <w:r w:rsidR="005E5859" w:rsidRPr="00CD2FCB">
        <w:rPr>
          <w:lang w:val="es-ES"/>
        </w:rPr>
        <w:t xml:space="preserve"> </w:t>
      </w:r>
      <w:r w:rsidRPr="00DB7118">
        <w:rPr>
          <w:i/>
          <w:iCs/>
          <w:lang w:val="es-ES_tradnl"/>
        </w:rPr>
        <w:t>Los puntos generales que requieren más detalles se indican en cursiva.</w:t>
      </w:r>
    </w:p>
    <w:p w:rsidR="0051759B" w:rsidRPr="00CD2FCB" w:rsidRDefault="0051759B">
      <w:pPr>
        <w:rPr>
          <w:lang w:val="es-ES"/>
        </w:rPr>
      </w:pPr>
    </w:p>
    <w:tbl>
      <w:tblPr>
        <w:tblOverlap w:val="never"/>
        <w:tblW w:w="5000" w:type="pct"/>
        <w:tblCellMar>
          <w:left w:w="10" w:type="dxa"/>
          <w:right w:w="10" w:type="dxa"/>
        </w:tblCellMar>
        <w:tblLook w:val="04A0" w:firstRow="1" w:lastRow="0" w:firstColumn="1" w:lastColumn="0" w:noHBand="0" w:noVBand="1"/>
      </w:tblPr>
      <w:tblGrid>
        <w:gridCol w:w="6171"/>
        <w:gridCol w:w="3909"/>
      </w:tblGrid>
      <w:tr w:rsidR="001E44E7" w:rsidRPr="008D7D47" w:rsidTr="00D55C36">
        <w:trPr>
          <w:trHeight w:val="317"/>
        </w:trPr>
        <w:tc>
          <w:tcPr>
            <w:tcW w:w="3061" w:type="pct"/>
            <w:tcBorders>
              <w:top w:val="single" w:sz="4" w:space="0" w:color="auto"/>
            </w:tcBorders>
            <w:shd w:val="clear" w:color="auto" w:fill="054374"/>
            <w:vAlign w:val="center"/>
          </w:tcPr>
          <w:p w:rsidR="001E44E7" w:rsidRPr="008D7D47" w:rsidRDefault="00DB7118" w:rsidP="0051759B">
            <w:pPr>
              <w:shd w:val="clear" w:color="auto" w:fill="054374"/>
              <w:ind w:left="72" w:right="72"/>
              <w:rPr>
                <w:sz w:val="22"/>
                <w:szCs w:val="22"/>
              </w:rPr>
            </w:pPr>
            <w:r w:rsidRPr="00DB7118">
              <w:rPr>
                <w:b/>
                <w:bCs/>
                <w:color w:val="FFFFFF"/>
                <w:sz w:val="22"/>
                <w:szCs w:val="22"/>
                <w:lang w:val="es-ES_tradnl"/>
              </w:rPr>
              <w:t>Organización</w:t>
            </w:r>
          </w:p>
        </w:tc>
        <w:tc>
          <w:tcPr>
            <w:tcW w:w="1939" w:type="pct"/>
            <w:tcBorders>
              <w:top w:val="single" w:sz="4" w:space="0" w:color="auto"/>
              <w:left w:val="single" w:sz="4" w:space="0" w:color="auto"/>
            </w:tcBorders>
            <w:shd w:val="clear" w:color="auto" w:fill="054374"/>
            <w:vAlign w:val="center"/>
          </w:tcPr>
          <w:p w:rsidR="001E44E7" w:rsidRPr="008D7D47" w:rsidRDefault="00DB7118" w:rsidP="0051759B">
            <w:pPr>
              <w:shd w:val="clear" w:color="auto" w:fill="054374"/>
              <w:ind w:left="72" w:right="72"/>
              <w:rPr>
                <w:sz w:val="22"/>
                <w:szCs w:val="22"/>
              </w:rPr>
            </w:pPr>
            <w:r w:rsidRPr="00DB7118">
              <w:rPr>
                <w:b/>
                <w:bCs/>
                <w:color w:val="FFFFFF"/>
                <w:sz w:val="22"/>
                <w:szCs w:val="22"/>
                <w:lang w:val="es-ES_tradnl"/>
              </w:rPr>
              <w:t>Comisionado</w:t>
            </w:r>
          </w:p>
        </w:tc>
      </w:tr>
      <w:tr w:rsidR="001E44E7" w:rsidRPr="008D7D47" w:rsidTr="00D55C36">
        <w:trPr>
          <w:trHeight w:val="317"/>
        </w:trPr>
        <w:tc>
          <w:tcPr>
            <w:tcW w:w="5000" w:type="pct"/>
            <w:gridSpan w:val="2"/>
            <w:tcBorders>
              <w:top w:val="single" w:sz="4" w:space="0" w:color="auto"/>
            </w:tcBorders>
            <w:shd w:val="clear" w:color="auto" w:fill="056FC5"/>
            <w:vAlign w:val="center"/>
          </w:tcPr>
          <w:p w:rsidR="001E44E7" w:rsidRPr="008D7D47" w:rsidRDefault="00DB7118" w:rsidP="0051759B">
            <w:pPr>
              <w:shd w:val="clear" w:color="auto" w:fill="0F6FC5"/>
              <w:ind w:left="72" w:right="72"/>
              <w:rPr>
                <w:sz w:val="22"/>
                <w:szCs w:val="22"/>
              </w:rPr>
            </w:pPr>
            <w:r w:rsidRPr="00DB7118">
              <w:rPr>
                <w:b/>
                <w:bCs/>
                <w:color w:val="FFFFFF"/>
                <w:sz w:val="22"/>
                <w:szCs w:val="22"/>
                <w:lang w:val="es-ES_tradnl"/>
              </w:rPr>
              <w:t>Organizaciones de defensa</w:t>
            </w:r>
          </w:p>
        </w:tc>
      </w:tr>
      <w:tr w:rsidR="001E44E7" w:rsidRPr="008D7D47" w:rsidTr="00D55C36">
        <w:trPr>
          <w:trHeight w:val="317"/>
        </w:trPr>
        <w:tc>
          <w:tcPr>
            <w:tcW w:w="3061" w:type="pct"/>
            <w:tcBorders>
              <w:left w:val="single" w:sz="4" w:space="0" w:color="auto"/>
            </w:tcBorders>
            <w:shd w:val="clear" w:color="auto" w:fill="FFFFFF"/>
            <w:vAlign w:val="center"/>
          </w:tcPr>
          <w:p w:rsidR="001E44E7" w:rsidRPr="008D7D47" w:rsidRDefault="00DB7118" w:rsidP="0051759B">
            <w:pPr>
              <w:ind w:left="72" w:right="72"/>
              <w:rPr>
                <w:sz w:val="22"/>
                <w:szCs w:val="22"/>
                <w:lang w:val="pt-BR"/>
              </w:rPr>
            </w:pPr>
            <w:r w:rsidRPr="00CD2FCB">
              <w:rPr>
                <w:sz w:val="22"/>
                <w:szCs w:val="22"/>
                <w:lang w:val="pt-BR"/>
              </w:rPr>
              <w:t>Amigos de Guadalupe - Center for Justice &amp; Empowerment</w:t>
            </w:r>
          </w:p>
        </w:tc>
        <w:tc>
          <w:tcPr>
            <w:tcW w:w="1939"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Barousse</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CD2FCB">
              <w:rPr>
                <w:sz w:val="22"/>
                <w:szCs w:val="22"/>
              </w:rPr>
              <w:t>Asian Americans for Community Involvement</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Asian Law Alliance</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Black Leadership Kitchen Cabinet</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Latino Historical Society</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Posadas</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NAACP</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CD2FCB">
              <w:rPr>
                <w:sz w:val="22"/>
                <w:szCs w:val="22"/>
              </w:rPr>
              <w:t>Race Equity Action Leadership (REAL) Network</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Si Se Puede Collective</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Amador</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bottom"/>
          </w:tcPr>
          <w:p w:rsidR="001E44E7" w:rsidRPr="008D7D47" w:rsidRDefault="00DB7118" w:rsidP="0051759B">
            <w:pPr>
              <w:ind w:left="72" w:right="72"/>
              <w:rPr>
                <w:sz w:val="22"/>
                <w:szCs w:val="22"/>
              </w:rPr>
            </w:pPr>
            <w:r w:rsidRPr="00DB7118">
              <w:rPr>
                <w:sz w:val="22"/>
                <w:szCs w:val="22"/>
                <w:lang w:val="es-ES_tradnl"/>
              </w:rPr>
              <w:t>SOMOS Mayfair</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p w:rsidR="001E44E7" w:rsidRPr="008D7D47" w:rsidRDefault="00DB7118" w:rsidP="0051759B">
            <w:pPr>
              <w:ind w:left="72" w:right="72"/>
              <w:rPr>
                <w:sz w:val="22"/>
                <w:szCs w:val="22"/>
              </w:rPr>
            </w:pPr>
            <w:r w:rsidRPr="00DB7118">
              <w:rPr>
                <w:sz w:val="22"/>
                <w:szCs w:val="22"/>
                <w:lang w:val="es-ES_tradnl"/>
              </w:rPr>
              <w:t>Comisionada Amador</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South Bay Labor Council</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Working Partnerships USA</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D55C36">
        <w:trPr>
          <w:trHeight w:val="317"/>
        </w:trPr>
        <w:tc>
          <w:tcPr>
            <w:tcW w:w="5000" w:type="pct"/>
            <w:gridSpan w:val="2"/>
            <w:shd w:val="clear" w:color="auto" w:fill="056FC5"/>
            <w:vAlign w:val="center"/>
          </w:tcPr>
          <w:p w:rsidR="001E44E7" w:rsidRPr="008D7D47" w:rsidRDefault="00DB7118" w:rsidP="0051759B">
            <w:pPr>
              <w:shd w:val="clear" w:color="auto" w:fill="0F6FC5"/>
              <w:ind w:left="72" w:right="72"/>
              <w:rPr>
                <w:sz w:val="22"/>
                <w:szCs w:val="22"/>
              </w:rPr>
            </w:pPr>
            <w:r w:rsidRPr="00DB7118">
              <w:rPr>
                <w:b/>
                <w:bCs/>
                <w:color w:val="FFFFFF"/>
                <w:sz w:val="22"/>
                <w:szCs w:val="22"/>
                <w:lang w:val="es-ES_tradnl"/>
              </w:rPr>
              <w:t>Vivienda, bienes raíces</w:t>
            </w:r>
          </w:p>
        </w:tc>
      </w:tr>
      <w:tr w:rsidR="001E44E7" w:rsidRPr="008D7D47" w:rsidTr="00D55C36">
        <w:trPr>
          <w:trHeight w:val="317"/>
        </w:trPr>
        <w:tc>
          <w:tcPr>
            <w:tcW w:w="3061" w:type="pct"/>
            <w:tcBorders>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sz w:val="22"/>
                <w:szCs w:val="22"/>
                <w:lang w:val="es-ES_tradnl"/>
              </w:rPr>
              <w:t>Profesionales inmobiliarios de San José</w:t>
            </w:r>
          </w:p>
        </w:tc>
        <w:tc>
          <w:tcPr>
            <w:tcW w:w="1939"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Monley</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San Jose Realtists</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CD2FCB">
              <w:rPr>
                <w:sz w:val="22"/>
                <w:szCs w:val="22"/>
              </w:rPr>
              <w:t>Santa Clara County Association of Realtors</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Monley</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sz w:val="22"/>
                <w:szCs w:val="22"/>
                <w:lang w:val="es-ES_tradnl"/>
              </w:rPr>
              <w:t>Red de agentes inmobiliarios en Compass (oficina de SJ)</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Monley</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SCCAOR</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Monley</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Entidades locales de vivienda</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Segura</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Grupos vietnamitas</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Posadas</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i/>
                <w:iCs/>
                <w:sz w:val="22"/>
                <w:szCs w:val="22"/>
                <w:lang w:val="es-ES_tradnl"/>
              </w:rPr>
              <w:t>Residentes vietnamitas de toda la ciudad</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Diep</w:t>
            </w:r>
          </w:p>
        </w:tc>
      </w:tr>
      <w:tr w:rsidR="001E44E7" w:rsidRPr="008D7D47" w:rsidTr="00D55C36">
        <w:trPr>
          <w:trHeight w:val="317"/>
        </w:trPr>
        <w:tc>
          <w:tcPr>
            <w:tcW w:w="5000" w:type="pct"/>
            <w:gridSpan w:val="2"/>
            <w:shd w:val="clear" w:color="auto" w:fill="056FC5"/>
            <w:vAlign w:val="center"/>
          </w:tcPr>
          <w:p w:rsidR="001E44E7" w:rsidRPr="008D7D47" w:rsidRDefault="00DB7118" w:rsidP="0051759B">
            <w:pPr>
              <w:shd w:val="clear" w:color="auto" w:fill="0F6FC5"/>
              <w:ind w:left="72" w:right="72"/>
              <w:rPr>
                <w:sz w:val="22"/>
                <w:szCs w:val="22"/>
              </w:rPr>
            </w:pPr>
            <w:r w:rsidRPr="00DB7118">
              <w:rPr>
                <w:b/>
                <w:bCs/>
                <w:color w:val="FFFFFF"/>
                <w:sz w:val="22"/>
                <w:szCs w:val="22"/>
                <w:lang w:val="es-ES_tradnl"/>
              </w:rPr>
              <w:t>Organizaciones comunitarias</w:t>
            </w:r>
          </w:p>
        </w:tc>
      </w:tr>
      <w:tr w:rsidR="001E44E7" w:rsidRPr="008D7D47" w:rsidTr="00D55C36">
        <w:trPr>
          <w:trHeight w:val="317"/>
        </w:trPr>
        <w:tc>
          <w:tcPr>
            <w:tcW w:w="3061" w:type="pct"/>
            <w:tcBorders>
              <w:left w:val="single" w:sz="4" w:space="0" w:color="auto"/>
            </w:tcBorders>
            <w:shd w:val="clear" w:color="auto" w:fill="FFFFFF"/>
            <w:vAlign w:val="center"/>
          </w:tcPr>
          <w:p w:rsidR="001E44E7" w:rsidRPr="00BF54C3" w:rsidRDefault="00DB7118" w:rsidP="0051759B">
            <w:pPr>
              <w:ind w:left="72" w:right="72"/>
              <w:rPr>
                <w:sz w:val="22"/>
                <w:szCs w:val="22"/>
                <w:lang w:val="es-ES"/>
              </w:rPr>
            </w:pPr>
            <w:r w:rsidRPr="00DB7118">
              <w:rPr>
                <w:sz w:val="22"/>
                <w:szCs w:val="22"/>
                <w:lang w:val="es-ES_tradnl"/>
              </w:rPr>
              <w:t>Grupo de líderes del Distrito 9</w:t>
            </w:r>
          </w:p>
        </w:tc>
        <w:tc>
          <w:tcPr>
            <w:tcW w:w="1939"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Percival</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BF54C3" w:rsidRDefault="00DB7118" w:rsidP="0051759B">
            <w:pPr>
              <w:ind w:left="72" w:right="72"/>
              <w:rPr>
                <w:sz w:val="22"/>
                <w:szCs w:val="22"/>
                <w:lang w:val="es-ES"/>
              </w:rPr>
            </w:pPr>
            <w:r w:rsidRPr="00DB7118">
              <w:rPr>
                <w:sz w:val="22"/>
                <w:szCs w:val="22"/>
                <w:lang w:val="es-ES_tradnl"/>
              </w:rPr>
              <w:t>Grupo de líderes del Distrito 1</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Zhao</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D5 United</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Barocio</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sz w:val="22"/>
                <w:szCs w:val="22"/>
                <w:lang w:val="es-ES_tradnl"/>
              </w:rPr>
              <w:t>Personas Actuando Juntas en Comunidad</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D55C36">
        <w:trPr>
          <w:trHeight w:val="317"/>
        </w:trPr>
        <w:tc>
          <w:tcPr>
            <w:tcW w:w="3061" w:type="pct"/>
            <w:tcBorders>
              <w:top w:val="single" w:sz="4" w:space="0" w:color="auto"/>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sz w:val="22"/>
                <w:szCs w:val="22"/>
                <w:lang w:val="es-ES_tradnl"/>
              </w:rPr>
              <w:t>Servicio Comunitario del Sagrado Corazón</w:t>
            </w:r>
          </w:p>
        </w:tc>
        <w:tc>
          <w:tcPr>
            <w:tcW w:w="1939"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D55C36">
        <w:trPr>
          <w:trHeight w:val="317"/>
        </w:trPr>
        <w:tc>
          <w:tcPr>
            <w:tcW w:w="3061" w:type="pct"/>
            <w:tcBorders>
              <w:top w:val="single" w:sz="4" w:space="0" w:color="auto"/>
              <w:left w:val="single" w:sz="4" w:space="0" w:color="auto"/>
              <w:bottom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VietUnity</w:t>
            </w:r>
          </w:p>
        </w:tc>
        <w:tc>
          <w:tcPr>
            <w:tcW w:w="1939" w:type="pct"/>
            <w:tcBorders>
              <w:top w:val="single" w:sz="4" w:space="0" w:color="auto"/>
              <w:left w:val="single" w:sz="4" w:space="0" w:color="auto"/>
              <w:bottom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bl>
    <w:p w:rsidR="001E44E7" w:rsidRDefault="005E5859">
      <w:pPr>
        <w:spacing w:line="1" w:lineRule="exact"/>
        <w:rPr>
          <w:sz w:val="2"/>
          <w:szCs w:val="2"/>
        </w:rPr>
      </w:pPr>
      <w:r>
        <w:br w:type="page"/>
      </w:r>
    </w:p>
    <w:tbl>
      <w:tblPr>
        <w:tblOverlap w:val="never"/>
        <w:tblW w:w="5000" w:type="pct"/>
        <w:tblCellMar>
          <w:left w:w="10" w:type="dxa"/>
          <w:right w:w="10" w:type="dxa"/>
        </w:tblCellMar>
        <w:tblLook w:val="04A0" w:firstRow="1" w:lastRow="0" w:firstColumn="1" w:lastColumn="0" w:noHBand="0" w:noVBand="1"/>
      </w:tblPr>
      <w:tblGrid>
        <w:gridCol w:w="6161"/>
        <w:gridCol w:w="3909"/>
      </w:tblGrid>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lastRenderedPageBreak/>
              <w:t>Vietnamese American Roundtable</w:t>
            </w:r>
          </w:p>
        </w:tc>
        <w:tc>
          <w:tcPr>
            <w:tcW w:w="1941" w:type="pct"/>
            <w:tcBorders>
              <w:top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Johnson</w:t>
            </w:r>
          </w:p>
        </w:tc>
      </w:tr>
      <w:tr w:rsidR="001E44E7" w:rsidRPr="008D7D47" w:rsidTr="0051759B">
        <w:trPr>
          <w:trHeight w:val="317"/>
        </w:trPr>
        <w:tc>
          <w:tcPr>
            <w:tcW w:w="5000" w:type="pct"/>
            <w:gridSpan w:val="2"/>
            <w:shd w:val="clear" w:color="auto" w:fill="056FC5"/>
            <w:vAlign w:val="center"/>
          </w:tcPr>
          <w:p w:rsidR="001E44E7" w:rsidRPr="008D7D47" w:rsidRDefault="00DB7118" w:rsidP="0051759B">
            <w:pPr>
              <w:shd w:val="clear" w:color="auto" w:fill="0F6FC5"/>
              <w:ind w:left="72" w:right="72"/>
              <w:rPr>
                <w:sz w:val="22"/>
                <w:szCs w:val="22"/>
              </w:rPr>
            </w:pPr>
            <w:r w:rsidRPr="00DB7118">
              <w:rPr>
                <w:b/>
                <w:bCs/>
                <w:color w:val="FFFFFF"/>
                <w:sz w:val="22"/>
                <w:szCs w:val="22"/>
                <w:lang w:val="es-ES_tradnl"/>
              </w:rPr>
              <w:t>Asociaciones vecinales</w:t>
            </w:r>
          </w:p>
        </w:tc>
      </w:tr>
      <w:tr w:rsidR="001E44E7" w:rsidRPr="008D7D47" w:rsidTr="0051759B">
        <w:trPr>
          <w:trHeight w:val="317"/>
        </w:trPr>
        <w:tc>
          <w:tcPr>
            <w:tcW w:w="3059" w:type="pct"/>
            <w:tcBorders>
              <w:left w:val="single" w:sz="4" w:space="0" w:color="auto"/>
            </w:tcBorders>
            <w:shd w:val="clear" w:color="auto" w:fill="FFFFFF"/>
            <w:vAlign w:val="center"/>
          </w:tcPr>
          <w:p w:rsidR="001E44E7" w:rsidRPr="00BF54C3" w:rsidRDefault="00DB7118" w:rsidP="0051759B">
            <w:pPr>
              <w:ind w:left="72" w:right="72"/>
              <w:rPr>
                <w:sz w:val="22"/>
                <w:szCs w:val="22"/>
                <w:lang w:val="es-ES"/>
              </w:rPr>
            </w:pPr>
            <w:r w:rsidRPr="00DB7118">
              <w:rPr>
                <w:sz w:val="22"/>
                <w:szCs w:val="22"/>
                <w:lang w:val="es-ES_tradnl"/>
              </w:rPr>
              <w:t>Grupo de redes sociales de East Foothills</w:t>
            </w:r>
          </w:p>
        </w:tc>
        <w:tc>
          <w:tcPr>
            <w:tcW w:w="1941"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Barocio</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Cambrian Community Council</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Percival</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sz w:val="22"/>
                <w:szCs w:val="22"/>
                <w:lang w:val="es-ES_tradnl"/>
              </w:rPr>
              <w:t>Asociación vecinal de College Park</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Monley</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Asociaciones vecinal</w:t>
            </w:r>
            <w:r w:rsidR="00447551">
              <w:rPr>
                <w:sz w:val="22"/>
                <w:szCs w:val="22"/>
                <w:lang w:val="es-ES_tradnl"/>
              </w:rPr>
              <w:t>es</w:t>
            </w:r>
            <w:r w:rsidRPr="00DB7118">
              <w:rPr>
                <w:sz w:val="22"/>
                <w:szCs w:val="22"/>
                <w:lang w:val="es-ES_tradnl"/>
              </w:rPr>
              <w:t xml:space="preserve"> del Distrito 1</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Zhao</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Asociaciones vecinal</w:t>
            </w:r>
            <w:r w:rsidR="00447551">
              <w:rPr>
                <w:sz w:val="22"/>
                <w:szCs w:val="22"/>
                <w:lang w:val="es-ES_tradnl"/>
              </w:rPr>
              <w:t>es</w:t>
            </w:r>
            <w:r w:rsidRPr="00DB7118">
              <w:rPr>
                <w:sz w:val="22"/>
                <w:szCs w:val="22"/>
                <w:lang w:val="es-ES_tradnl"/>
              </w:rPr>
              <w:t xml:space="preserve"> del Distrito 4</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Diep</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Asociaciones vecinal</w:t>
            </w:r>
            <w:r w:rsidR="00447551">
              <w:rPr>
                <w:sz w:val="22"/>
                <w:szCs w:val="22"/>
                <w:lang w:val="es-ES_tradnl"/>
              </w:rPr>
              <w:t>es</w:t>
            </w:r>
            <w:r w:rsidRPr="00DB7118">
              <w:rPr>
                <w:sz w:val="22"/>
                <w:szCs w:val="22"/>
                <w:lang w:val="es-ES_tradnl"/>
              </w:rPr>
              <w:t xml:space="preserve"> del Distrito 6</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Monley</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51759B" w:rsidRPr="00DC5EB5" w:rsidRDefault="00DB7118" w:rsidP="0051759B">
            <w:pPr>
              <w:ind w:left="72" w:right="72"/>
              <w:rPr>
                <w:sz w:val="22"/>
                <w:szCs w:val="22"/>
                <w:lang w:val="es-ES"/>
              </w:rPr>
            </w:pPr>
            <w:r w:rsidRPr="00DC5EB5">
              <w:rPr>
                <w:sz w:val="22"/>
                <w:szCs w:val="22"/>
                <w:lang w:val="es-ES"/>
              </w:rPr>
              <w:t>Asociaciones vecinal</w:t>
            </w:r>
            <w:r w:rsidR="00447551" w:rsidRPr="00DC5EB5">
              <w:rPr>
                <w:sz w:val="22"/>
                <w:szCs w:val="22"/>
                <w:lang w:val="es-ES"/>
              </w:rPr>
              <w:t>es</w:t>
            </w:r>
            <w:r w:rsidRPr="00DC5EB5">
              <w:rPr>
                <w:sz w:val="22"/>
                <w:szCs w:val="22"/>
                <w:lang w:val="es-ES"/>
              </w:rPr>
              <w:t xml:space="preserve"> del Distrito 8:</w:t>
            </w:r>
            <w:r w:rsidR="005E5859" w:rsidRPr="00DC5EB5">
              <w:rPr>
                <w:sz w:val="22"/>
                <w:szCs w:val="22"/>
                <w:lang w:val="es-ES"/>
              </w:rPr>
              <w:t xml:space="preserve"> </w:t>
            </w:r>
          </w:p>
          <w:p w:rsidR="0051759B" w:rsidRPr="00DC5EB5" w:rsidRDefault="00DB7118" w:rsidP="0051759B">
            <w:pPr>
              <w:ind w:left="72" w:right="72"/>
              <w:rPr>
                <w:sz w:val="22"/>
                <w:szCs w:val="22"/>
                <w:lang w:val="es-ES"/>
              </w:rPr>
            </w:pPr>
            <w:r w:rsidRPr="00DC5EB5">
              <w:rPr>
                <w:sz w:val="22"/>
                <w:szCs w:val="22"/>
                <w:lang w:val="es-ES"/>
              </w:rPr>
              <w:t>Brahms/Edgeview NA, Evergreen Leadership NA,</w:t>
            </w:r>
          </w:p>
          <w:p w:rsidR="0051759B" w:rsidRDefault="00DB7118" w:rsidP="0051759B">
            <w:pPr>
              <w:ind w:left="72" w:right="72"/>
              <w:rPr>
                <w:sz w:val="22"/>
                <w:szCs w:val="22"/>
              </w:rPr>
            </w:pPr>
            <w:r w:rsidRPr="00CD2FCB">
              <w:rPr>
                <w:sz w:val="22"/>
                <w:szCs w:val="22"/>
              </w:rPr>
              <w:t>Norwood NA, Silver Oak NA, District 8 Community</w:t>
            </w:r>
          </w:p>
          <w:p w:rsidR="001E44E7" w:rsidRPr="008D7D47" w:rsidRDefault="00DB7118" w:rsidP="0051759B">
            <w:pPr>
              <w:ind w:left="72" w:right="72"/>
              <w:rPr>
                <w:sz w:val="22"/>
                <w:szCs w:val="22"/>
              </w:rPr>
            </w:pPr>
            <w:r w:rsidRPr="00CD2FCB">
              <w:rPr>
                <w:sz w:val="22"/>
                <w:szCs w:val="22"/>
              </w:rPr>
              <w:t>Roundtable, Meadowfair NA, and Welch Park NA,</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Barousse</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CD2FCB">
              <w:rPr>
                <w:sz w:val="22"/>
                <w:szCs w:val="22"/>
              </w:rPr>
              <w:t>Alum Rock Village Action Committee (ARVAC)</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Barocio</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sz w:val="22"/>
                <w:szCs w:val="22"/>
                <w:lang w:val="es-ES_tradnl"/>
              </w:rPr>
              <w:t>Grupos de planificación vecinal dentro del Distrito 10</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Maitski</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CD2FCB">
              <w:rPr>
                <w:sz w:val="22"/>
                <w:szCs w:val="22"/>
              </w:rPr>
              <w:t>Presidente de Rosegarden Preservation Association</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0E79D9">
            <w:pPr>
              <w:ind w:left="203" w:right="72"/>
              <w:rPr>
                <w:sz w:val="22"/>
                <w:szCs w:val="22"/>
              </w:rPr>
            </w:pPr>
            <w:r w:rsidRPr="00DB7118">
              <w:rPr>
                <w:sz w:val="22"/>
                <w:szCs w:val="22"/>
                <w:lang w:val="es-ES_tradnl"/>
              </w:rPr>
              <w:t>Comisionado Monley</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sz w:val="22"/>
                <w:szCs w:val="22"/>
                <w:lang w:val="es-ES_tradnl"/>
              </w:rPr>
              <w:t>Presidente de la Asociación Vecinal Shasta-Hanchett</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Monley</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We and Our Neighbors</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Percival</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i/>
                <w:iCs/>
                <w:sz w:val="22"/>
                <w:szCs w:val="22"/>
                <w:lang w:val="es-ES_tradnl"/>
              </w:rPr>
              <w:t>Vecindario del centro de la ciudad</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Posadas</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Asociaciones vecinales</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Amador</w:t>
            </w:r>
          </w:p>
        </w:tc>
      </w:tr>
      <w:tr w:rsidR="001E44E7" w:rsidRPr="008D7D47" w:rsidTr="0051759B">
        <w:trPr>
          <w:trHeight w:val="317"/>
        </w:trPr>
        <w:tc>
          <w:tcPr>
            <w:tcW w:w="5000" w:type="pct"/>
            <w:gridSpan w:val="2"/>
            <w:shd w:val="clear" w:color="auto" w:fill="056FC5"/>
            <w:vAlign w:val="center"/>
          </w:tcPr>
          <w:p w:rsidR="001E44E7" w:rsidRPr="008D7D47" w:rsidRDefault="00DB7118" w:rsidP="0051759B">
            <w:pPr>
              <w:shd w:val="clear" w:color="auto" w:fill="0F6FC5"/>
              <w:ind w:left="72" w:right="72"/>
              <w:rPr>
                <w:sz w:val="22"/>
                <w:szCs w:val="22"/>
              </w:rPr>
            </w:pPr>
            <w:r w:rsidRPr="00DB7118">
              <w:rPr>
                <w:b/>
                <w:bCs/>
                <w:color w:val="FFFFFF"/>
                <w:sz w:val="22"/>
                <w:szCs w:val="22"/>
                <w:lang w:val="es-ES_tradnl"/>
              </w:rPr>
              <w:t>Funcionarios electos</w:t>
            </w:r>
          </w:p>
        </w:tc>
      </w:tr>
      <w:tr w:rsidR="001E44E7" w:rsidRPr="008D7D47" w:rsidTr="0051759B">
        <w:trPr>
          <w:trHeight w:val="317"/>
        </w:trPr>
        <w:tc>
          <w:tcPr>
            <w:tcW w:w="3059" w:type="pct"/>
            <w:tcBorders>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Concejal Jiménez</w:t>
            </w:r>
          </w:p>
        </w:tc>
        <w:tc>
          <w:tcPr>
            <w:tcW w:w="1941"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Johnson</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Concejales en D9</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J LeZotte</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Concejales en D10</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J LeZotte</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sz w:val="22"/>
                <w:szCs w:val="22"/>
                <w:lang w:val="es-ES_tradnl"/>
              </w:rPr>
              <w:t>Personal actual y anterior de la ciudad</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Exconcejal Ken Yeager</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Monley</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Exconcejal Pierluigi Oliverio</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Monley</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Políticos locales</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Segura</w:t>
            </w:r>
          </w:p>
        </w:tc>
      </w:tr>
      <w:tr w:rsidR="001E44E7" w:rsidRPr="00DC5EB5" w:rsidTr="0051759B">
        <w:trPr>
          <w:trHeight w:val="317"/>
        </w:trPr>
        <w:tc>
          <w:tcPr>
            <w:tcW w:w="5000" w:type="pct"/>
            <w:gridSpan w:val="2"/>
            <w:shd w:val="clear" w:color="auto" w:fill="056FC5"/>
            <w:vAlign w:val="center"/>
          </w:tcPr>
          <w:p w:rsidR="001E44E7" w:rsidRPr="00CD2FCB" w:rsidRDefault="00DB7118" w:rsidP="0051759B">
            <w:pPr>
              <w:shd w:val="clear" w:color="auto" w:fill="0F6FC5"/>
              <w:ind w:left="72" w:right="72"/>
              <w:rPr>
                <w:sz w:val="22"/>
                <w:szCs w:val="22"/>
                <w:lang w:val="es-ES"/>
              </w:rPr>
            </w:pPr>
            <w:r w:rsidRPr="00DB7118">
              <w:rPr>
                <w:b/>
                <w:bCs/>
                <w:color w:val="FFFFFF"/>
                <w:sz w:val="22"/>
                <w:szCs w:val="22"/>
                <w:lang w:val="es-ES_tradnl"/>
              </w:rPr>
              <w:t>Líderes y miembros de la comunidad</w:t>
            </w:r>
          </w:p>
        </w:tc>
      </w:tr>
      <w:tr w:rsidR="001E44E7" w:rsidRPr="008D7D47" w:rsidTr="0051759B">
        <w:trPr>
          <w:trHeight w:val="317"/>
        </w:trPr>
        <w:tc>
          <w:tcPr>
            <w:tcW w:w="3059" w:type="pct"/>
            <w:tcBorders>
              <w:left w:val="single" w:sz="4" w:space="0" w:color="auto"/>
            </w:tcBorders>
            <w:shd w:val="clear" w:color="auto" w:fill="FFFFFF"/>
            <w:vAlign w:val="bottom"/>
          </w:tcPr>
          <w:p w:rsidR="001E44E7" w:rsidRPr="008D7D47" w:rsidRDefault="00DB7118" w:rsidP="0051759B">
            <w:pPr>
              <w:ind w:left="72" w:right="72"/>
              <w:rPr>
                <w:sz w:val="22"/>
                <w:szCs w:val="22"/>
              </w:rPr>
            </w:pPr>
            <w:r w:rsidRPr="00DB7118">
              <w:rPr>
                <w:sz w:val="22"/>
                <w:szCs w:val="22"/>
                <w:lang w:val="es-ES_tradnl"/>
              </w:rPr>
              <w:t>Chava Bustamante</w:t>
            </w:r>
          </w:p>
        </w:tc>
        <w:tc>
          <w:tcPr>
            <w:tcW w:w="1941"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Barousse,</w:t>
            </w:r>
          </w:p>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Jake Tonkel</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Ellina Yin</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Chris Luebcke</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Mira Karthik</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Lam Nguyen,</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Rosie Zepeda,</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pPr>
              <w:rPr>
                <w:sz w:val="22"/>
                <w:szCs w:val="22"/>
              </w:rPr>
            </w:pPr>
            <w:r w:rsidRPr="00DB7118">
              <w:rPr>
                <w:sz w:val="22"/>
                <w:szCs w:val="22"/>
                <w:lang w:val="es-ES_tradnl"/>
              </w:rPr>
              <w:t>Jenny Higgins Bradanini</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0E79D9">
            <w:pPr>
              <w:ind w:left="61"/>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bottom w:val="single" w:sz="4" w:space="0" w:color="auto"/>
            </w:tcBorders>
            <w:shd w:val="clear" w:color="auto" w:fill="FFFFFF"/>
            <w:vAlign w:val="center"/>
          </w:tcPr>
          <w:p w:rsidR="001E44E7" w:rsidRPr="008D7D47" w:rsidRDefault="00DB7118">
            <w:pPr>
              <w:rPr>
                <w:sz w:val="22"/>
                <w:szCs w:val="22"/>
              </w:rPr>
            </w:pPr>
            <w:r w:rsidRPr="00DB7118">
              <w:rPr>
                <w:sz w:val="22"/>
                <w:szCs w:val="22"/>
                <w:lang w:val="es-ES_tradnl"/>
              </w:rPr>
              <w:t>Kevin Ma</w:t>
            </w:r>
          </w:p>
        </w:tc>
        <w:tc>
          <w:tcPr>
            <w:tcW w:w="1941" w:type="pct"/>
            <w:tcBorders>
              <w:top w:val="single" w:sz="4" w:space="0" w:color="auto"/>
              <w:left w:val="single" w:sz="4" w:space="0" w:color="auto"/>
              <w:bottom w:val="single" w:sz="4" w:space="0" w:color="auto"/>
              <w:right w:val="single" w:sz="4" w:space="0" w:color="auto"/>
            </w:tcBorders>
            <w:shd w:val="clear" w:color="auto" w:fill="FFFFFF"/>
            <w:vAlign w:val="center"/>
          </w:tcPr>
          <w:p w:rsidR="001E44E7" w:rsidRPr="008D7D47" w:rsidRDefault="00DB7118" w:rsidP="000E79D9">
            <w:pPr>
              <w:ind w:left="61"/>
              <w:rPr>
                <w:sz w:val="22"/>
                <w:szCs w:val="22"/>
              </w:rPr>
            </w:pPr>
            <w:r w:rsidRPr="00DB7118">
              <w:rPr>
                <w:sz w:val="22"/>
                <w:szCs w:val="22"/>
                <w:lang w:val="es-ES_tradnl"/>
              </w:rPr>
              <w:t>Comisionada Matsumura</w:t>
            </w:r>
          </w:p>
        </w:tc>
      </w:tr>
    </w:tbl>
    <w:p w:rsidR="001E44E7" w:rsidRDefault="005E5859">
      <w:pPr>
        <w:spacing w:line="1" w:lineRule="exact"/>
        <w:rPr>
          <w:sz w:val="2"/>
          <w:szCs w:val="2"/>
        </w:rPr>
      </w:pPr>
      <w:r>
        <w:br w:type="page"/>
      </w:r>
    </w:p>
    <w:tbl>
      <w:tblPr>
        <w:tblOverlap w:val="never"/>
        <w:tblW w:w="5000" w:type="pct"/>
        <w:tblCellMar>
          <w:left w:w="10" w:type="dxa"/>
          <w:right w:w="10" w:type="dxa"/>
        </w:tblCellMar>
        <w:tblLook w:val="04A0" w:firstRow="1" w:lastRow="0" w:firstColumn="1" w:lastColumn="0" w:noHBand="0" w:noVBand="1"/>
      </w:tblPr>
      <w:tblGrid>
        <w:gridCol w:w="6161"/>
        <w:gridCol w:w="3909"/>
      </w:tblGrid>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lastRenderedPageBreak/>
              <w:t>Brenda Zendejas</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Dr. Terry Christensen</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Bob Brownstein</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Patricia Gardner</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Bob Staedler</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Grupos de líderes</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LeZotte</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Organizadores de comunidades vecinales</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Segura</w:t>
            </w:r>
          </w:p>
        </w:tc>
      </w:tr>
      <w:tr w:rsidR="001E44E7" w:rsidRPr="008D7D47" w:rsidTr="0051759B">
        <w:trPr>
          <w:trHeight w:val="317"/>
        </w:trPr>
        <w:tc>
          <w:tcPr>
            <w:tcW w:w="5000" w:type="pct"/>
            <w:gridSpan w:val="2"/>
            <w:shd w:val="clear" w:color="auto" w:fill="056FC5"/>
            <w:vAlign w:val="center"/>
          </w:tcPr>
          <w:p w:rsidR="001E44E7" w:rsidRPr="008D7D47" w:rsidRDefault="00DB7118" w:rsidP="0051759B">
            <w:pPr>
              <w:shd w:val="clear" w:color="auto" w:fill="0F6FC5"/>
              <w:ind w:left="72" w:right="72"/>
              <w:rPr>
                <w:sz w:val="22"/>
                <w:szCs w:val="22"/>
              </w:rPr>
            </w:pPr>
            <w:r w:rsidRPr="00DB7118">
              <w:rPr>
                <w:b/>
                <w:bCs/>
                <w:color w:val="FFFFFF"/>
                <w:sz w:val="22"/>
                <w:szCs w:val="22"/>
                <w:lang w:val="es-ES_tradnl"/>
              </w:rPr>
              <w:t>Organizaciones políticas</w:t>
            </w:r>
          </w:p>
        </w:tc>
      </w:tr>
      <w:tr w:rsidR="001E44E7" w:rsidRPr="008D7D47" w:rsidTr="0051759B">
        <w:trPr>
          <w:trHeight w:val="317"/>
        </w:trPr>
        <w:tc>
          <w:tcPr>
            <w:tcW w:w="3059" w:type="pct"/>
            <w:tcBorders>
              <w:left w:val="single" w:sz="4" w:space="0" w:color="auto"/>
            </w:tcBorders>
            <w:shd w:val="clear" w:color="auto" w:fill="FFFFFF"/>
            <w:vAlign w:val="center"/>
          </w:tcPr>
          <w:p w:rsidR="001E44E7" w:rsidRPr="008D7D47" w:rsidRDefault="00DB7118" w:rsidP="0051759B">
            <w:pPr>
              <w:ind w:left="72" w:right="72"/>
              <w:rPr>
                <w:sz w:val="22"/>
                <w:szCs w:val="22"/>
              </w:rPr>
            </w:pPr>
            <w:r w:rsidRPr="00CD2FCB">
              <w:rPr>
                <w:sz w:val="22"/>
                <w:szCs w:val="22"/>
              </w:rPr>
              <w:t>Bay Area Municipal Elections Committee (BAYMEC)</w:t>
            </w:r>
          </w:p>
        </w:tc>
        <w:tc>
          <w:tcPr>
            <w:tcW w:w="1941"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CD2FCB">
              <w:rPr>
                <w:sz w:val="22"/>
                <w:szCs w:val="22"/>
              </w:rPr>
              <w:t>Council on American Islamic Relations</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League of Women Voters</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DC5EB5" w:rsidTr="0051759B">
        <w:trPr>
          <w:trHeight w:val="317"/>
        </w:trPr>
        <w:tc>
          <w:tcPr>
            <w:tcW w:w="5000" w:type="pct"/>
            <w:gridSpan w:val="2"/>
            <w:shd w:val="clear" w:color="auto" w:fill="056FC5"/>
            <w:vAlign w:val="center"/>
          </w:tcPr>
          <w:p w:rsidR="001E44E7" w:rsidRPr="00CD2FCB" w:rsidRDefault="00DB7118" w:rsidP="0051759B">
            <w:pPr>
              <w:shd w:val="clear" w:color="auto" w:fill="0F6FC5"/>
              <w:ind w:left="72" w:right="72"/>
              <w:rPr>
                <w:sz w:val="22"/>
                <w:szCs w:val="22"/>
                <w:lang w:val="es-ES"/>
              </w:rPr>
            </w:pPr>
            <w:r w:rsidRPr="00DB7118">
              <w:rPr>
                <w:b/>
                <w:bCs/>
                <w:color w:val="FFFFFF"/>
                <w:sz w:val="22"/>
                <w:szCs w:val="22"/>
                <w:lang w:val="es-ES_tradnl"/>
              </w:rPr>
              <w:t>Redes de padres y escuelas</w:t>
            </w:r>
          </w:p>
        </w:tc>
      </w:tr>
      <w:tr w:rsidR="001E44E7" w:rsidRPr="008D7D47" w:rsidTr="0051759B">
        <w:trPr>
          <w:trHeight w:val="317"/>
        </w:trPr>
        <w:tc>
          <w:tcPr>
            <w:tcW w:w="3059" w:type="pct"/>
            <w:tcBorders>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Redes de SJSU</w:t>
            </w:r>
          </w:p>
        </w:tc>
        <w:tc>
          <w:tcPr>
            <w:tcW w:w="1941"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Posadas</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Distritos escolares</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Amador</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Organización educativa</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Segura</w:t>
            </w:r>
          </w:p>
        </w:tc>
      </w:tr>
      <w:tr w:rsidR="001E44E7" w:rsidRPr="008D7D47" w:rsidTr="0051759B">
        <w:trPr>
          <w:trHeight w:val="317"/>
        </w:trPr>
        <w:tc>
          <w:tcPr>
            <w:tcW w:w="5000" w:type="pct"/>
            <w:gridSpan w:val="2"/>
            <w:shd w:val="clear" w:color="auto" w:fill="056FC5"/>
            <w:vAlign w:val="center"/>
          </w:tcPr>
          <w:p w:rsidR="001E44E7" w:rsidRPr="008D7D47" w:rsidRDefault="00DB7118" w:rsidP="0051759B">
            <w:pPr>
              <w:shd w:val="clear" w:color="auto" w:fill="0F6FC5"/>
              <w:ind w:left="72" w:right="72"/>
              <w:rPr>
                <w:sz w:val="22"/>
                <w:szCs w:val="22"/>
              </w:rPr>
            </w:pPr>
            <w:r w:rsidRPr="00DB7118">
              <w:rPr>
                <w:b/>
                <w:bCs/>
                <w:color w:val="FFFFFF"/>
                <w:sz w:val="22"/>
                <w:szCs w:val="22"/>
                <w:lang w:val="es-ES_tradnl"/>
              </w:rPr>
              <w:t>Medios de comunicación</w:t>
            </w:r>
          </w:p>
        </w:tc>
      </w:tr>
      <w:tr w:rsidR="001E44E7" w:rsidRPr="008D7D47" w:rsidTr="0051759B">
        <w:trPr>
          <w:trHeight w:val="317"/>
        </w:trPr>
        <w:tc>
          <w:tcPr>
            <w:tcW w:w="3059" w:type="pct"/>
            <w:tcBorders>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NextDoor</w:t>
            </w:r>
          </w:p>
        </w:tc>
        <w:tc>
          <w:tcPr>
            <w:tcW w:w="1941"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Zhao</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bottom"/>
          </w:tcPr>
          <w:p w:rsidR="001E44E7" w:rsidRPr="008D7D47" w:rsidRDefault="00DB7118" w:rsidP="0051759B">
            <w:pPr>
              <w:ind w:left="72" w:right="72"/>
              <w:rPr>
                <w:sz w:val="22"/>
                <w:szCs w:val="22"/>
              </w:rPr>
            </w:pPr>
            <w:r w:rsidRPr="00DB7118">
              <w:rPr>
                <w:sz w:val="22"/>
                <w:szCs w:val="22"/>
                <w:lang w:val="es-ES_tradnl"/>
              </w:rPr>
              <w:t>Silicon Valley De-Bug</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p w:rsidR="001E44E7" w:rsidRPr="008D7D47" w:rsidRDefault="00DB7118" w:rsidP="0051759B">
            <w:pPr>
              <w:ind w:left="72" w:right="72"/>
              <w:rPr>
                <w:sz w:val="22"/>
                <w:szCs w:val="22"/>
              </w:rPr>
            </w:pPr>
            <w:r w:rsidRPr="00DB7118">
              <w:rPr>
                <w:sz w:val="22"/>
                <w:szCs w:val="22"/>
                <w:lang w:val="es-ES_tradnl"/>
              </w:rPr>
              <w:t>Comisionado Barousse</w:t>
            </w:r>
          </w:p>
        </w:tc>
      </w:tr>
      <w:tr w:rsidR="001E44E7" w:rsidRPr="008D7D47" w:rsidTr="0051759B">
        <w:trPr>
          <w:trHeight w:val="317"/>
        </w:trPr>
        <w:tc>
          <w:tcPr>
            <w:tcW w:w="5000" w:type="pct"/>
            <w:gridSpan w:val="2"/>
            <w:shd w:val="clear" w:color="auto" w:fill="056FC5"/>
            <w:vAlign w:val="center"/>
          </w:tcPr>
          <w:p w:rsidR="001E44E7" w:rsidRPr="008D7D47" w:rsidRDefault="00DB7118" w:rsidP="0051759B">
            <w:pPr>
              <w:shd w:val="clear" w:color="auto" w:fill="0F6FC5"/>
              <w:ind w:left="72" w:right="72"/>
              <w:rPr>
                <w:sz w:val="22"/>
                <w:szCs w:val="22"/>
              </w:rPr>
            </w:pPr>
            <w:r w:rsidRPr="00DB7118">
              <w:rPr>
                <w:b/>
                <w:bCs/>
                <w:color w:val="FFFFFF"/>
                <w:sz w:val="22"/>
                <w:szCs w:val="22"/>
                <w:lang w:val="es-ES_tradnl"/>
              </w:rPr>
              <w:t>Sindicatos de la Ciudad</w:t>
            </w:r>
          </w:p>
        </w:tc>
      </w:tr>
      <w:tr w:rsidR="001E44E7" w:rsidRPr="008D7D47" w:rsidTr="0051759B">
        <w:trPr>
          <w:trHeight w:val="317"/>
        </w:trPr>
        <w:tc>
          <w:tcPr>
            <w:tcW w:w="3059" w:type="pct"/>
            <w:tcBorders>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Redes sindicales</w:t>
            </w:r>
          </w:p>
        </w:tc>
        <w:tc>
          <w:tcPr>
            <w:tcW w:w="1941"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Posadas</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Sindicatos de la Ciudad</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5000" w:type="pct"/>
            <w:gridSpan w:val="2"/>
            <w:shd w:val="clear" w:color="auto" w:fill="056FC5"/>
            <w:vAlign w:val="center"/>
          </w:tcPr>
          <w:p w:rsidR="001E44E7" w:rsidRPr="008D7D47" w:rsidRDefault="00DB7118" w:rsidP="0051759B">
            <w:pPr>
              <w:shd w:val="clear" w:color="auto" w:fill="0F6FC5"/>
              <w:ind w:left="72" w:right="72"/>
              <w:rPr>
                <w:sz w:val="22"/>
                <w:szCs w:val="22"/>
              </w:rPr>
            </w:pPr>
            <w:r w:rsidRPr="00DB7118">
              <w:rPr>
                <w:b/>
                <w:bCs/>
                <w:color w:val="FFFFFF"/>
                <w:sz w:val="22"/>
                <w:szCs w:val="22"/>
                <w:lang w:val="es-ES_tradnl"/>
              </w:rPr>
              <w:t>Intereses comerciales</w:t>
            </w:r>
          </w:p>
        </w:tc>
      </w:tr>
      <w:tr w:rsidR="001E44E7" w:rsidRPr="008D7D47" w:rsidTr="0051759B">
        <w:trPr>
          <w:trHeight w:val="317"/>
        </w:trPr>
        <w:tc>
          <w:tcPr>
            <w:tcW w:w="3059" w:type="pct"/>
            <w:tcBorders>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Latino Business Foundation</w:t>
            </w:r>
          </w:p>
        </w:tc>
        <w:tc>
          <w:tcPr>
            <w:tcW w:w="1941"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CD2FCB">
              <w:rPr>
                <w:sz w:val="22"/>
                <w:szCs w:val="22"/>
              </w:rPr>
              <w:t>Silicon Valley Council of Nonprofits</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Comisionada Matsumura</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Negocios locales, etc.</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Comisionado Segura</w:t>
            </w:r>
          </w:p>
        </w:tc>
      </w:tr>
      <w:tr w:rsidR="001E44E7" w:rsidRPr="008D7D47" w:rsidTr="0051759B">
        <w:trPr>
          <w:trHeight w:val="317"/>
        </w:trPr>
        <w:tc>
          <w:tcPr>
            <w:tcW w:w="5000" w:type="pct"/>
            <w:gridSpan w:val="2"/>
            <w:shd w:val="clear" w:color="auto" w:fill="056FC5"/>
            <w:vAlign w:val="center"/>
          </w:tcPr>
          <w:p w:rsidR="001E44E7" w:rsidRPr="008D7D47" w:rsidRDefault="00DB7118" w:rsidP="0051759B">
            <w:pPr>
              <w:shd w:val="clear" w:color="auto" w:fill="0F6FC5"/>
              <w:ind w:left="72" w:right="72"/>
              <w:rPr>
                <w:sz w:val="22"/>
                <w:szCs w:val="22"/>
              </w:rPr>
            </w:pPr>
            <w:r w:rsidRPr="00DB7118">
              <w:rPr>
                <w:b/>
                <w:bCs/>
                <w:color w:val="FFFFFF"/>
                <w:sz w:val="22"/>
                <w:szCs w:val="22"/>
                <w:lang w:val="es-ES_tradnl"/>
              </w:rPr>
              <w:t>Sugeridos</w:t>
            </w:r>
          </w:p>
        </w:tc>
      </w:tr>
      <w:tr w:rsidR="001E44E7" w:rsidRPr="008D7D47" w:rsidTr="0051759B">
        <w:trPr>
          <w:trHeight w:val="317"/>
        </w:trPr>
        <w:tc>
          <w:tcPr>
            <w:tcW w:w="3059" w:type="pct"/>
            <w:tcBorders>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sz w:val="22"/>
                <w:szCs w:val="22"/>
                <w:lang w:val="es-ES_tradnl"/>
              </w:rPr>
              <w:t>Comisión de la Tercera Edad y todas las demás juntas y comisionados de la Ciudad existentes</w:t>
            </w:r>
          </w:p>
        </w:tc>
        <w:tc>
          <w:tcPr>
            <w:tcW w:w="1941" w:type="pct"/>
            <w:tcBorders>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Sugeridos</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CD2FCB" w:rsidRDefault="00DB7118" w:rsidP="0051759B">
            <w:pPr>
              <w:ind w:left="72" w:right="72"/>
              <w:rPr>
                <w:sz w:val="22"/>
                <w:szCs w:val="22"/>
                <w:lang w:val="es-ES"/>
              </w:rPr>
            </w:pPr>
            <w:r w:rsidRPr="00DB7118">
              <w:rPr>
                <w:sz w:val="22"/>
                <w:szCs w:val="22"/>
                <w:lang w:val="es-ES_tradnl"/>
              </w:rPr>
              <w:t>Líderes vecinales de toda la ciudad</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DB7118" w:rsidP="0051759B">
            <w:pPr>
              <w:ind w:left="72" w:right="72"/>
              <w:rPr>
                <w:sz w:val="22"/>
                <w:szCs w:val="22"/>
              </w:rPr>
            </w:pPr>
            <w:r w:rsidRPr="00DB7118">
              <w:rPr>
                <w:i/>
                <w:iCs/>
                <w:sz w:val="22"/>
                <w:szCs w:val="22"/>
                <w:lang w:val="es-ES_tradnl"/>
              </w:rPr>
              <w:t>Sugeridos</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Latino Leadership Alliance</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F07482" w:rsidP="0051759B">
            <w:pPr>
              <w:ind w:left="72" w:right="72"/>
              <w:rPr>
                <w:sz w:val="22"/>
                <w:szCs w:val="22"/>
              </w:rPr>
            </w:pPr>
            <w:r>
              <w:rPr>
                <w:i/>
                <w:iCs/>
                <w:sz w:val="22"/>
                <w:szCs w:val="22"/>
                <w:lang w:val="es-ES_tradnl"/>
              </w:rPr>
              <w:t>Sugerido</w:t>
            </w:r>
          </w:p>
        </w:tc>
      </w:tr>
      <w:tr w:rsidR="001E44E7" w:rsidRPr="008D7D47" w:rsidTr="0051759B">
        <w:trPr>
          <w:trHeight w:val="317"/>
        </w:trPr>
        <w:tc>
          <w:tcPr>
            <w:tcW w:w="3059" w:type="pct"/>
            <w:tcBorders>
              <w:top w:val="single" w:sz="4" w:space="0" w:color="auto"/>
              <w:left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Latina Coalition</w:t>
            </w:r>
          </w:p>
        </w:tc>
        <w:tc>
          <w:tcPr>
            <w:tcW w:w="1941" w:type="pct"/>
            <w:tcBorders>
              <w:top w:val="single" w:sz="4" w:space="0" w:color="auto"/>
              <w:left w:val="single" w:sz="4" w:space="0" w:color="auto"/>
              <w:right w:val="single" w:sz="4" w:space="0" w:color="auto"/>
            </w:tcBorders>
            <w:shd w:val="clear" w:color="auto" w:fill="FFFFFF"/>
            <w:vAlign w:val="center"/>
          </w:tcPr>
          <w:p w:rsidR="001E44E7" w:rsidRPr="008D7D47" w:rsidRDefault="00F07482" w:rsidP="0051759B">
            <w:pPr>
              <w:ind w:left="72" w:right="72"/>
              <w:rPr>
                <w:sz w:val="22"/>
                <w:szCs w:val="22"/>
              </w:rPr>
            </w:pPr>
            <w:r>
              <w:rPr>
                <w:i/>
                <w:iCs/>
                <w:sz w:val="22"/>
                <w:szCs w:val="22"/>
                <w:lang w:val="es-ES_tradnl"/>
              </w:rPr>
              <w:t>Sugerido</w:t>
            </w:r>
          </w:p>
        </w:tc>
      </w:tr>
      <w:tr w:rsidR="001E44E7" w:rsidRPr="008D7D47" w:rsidTr="0051759B">
        <w:trPr>
          <w:trHeight w:val="317"/>
        </w:trPr>
        <w:tc>
          <w:tcPr>
            <w:tcW w:w="3059" w:type="pct"/>
            <w:tcBorders>
              <w:top w:val="single" w:sz="4" w:space="0" w:color="auto"/>
              <w:left w:val="single" w:sz="4" w:space="0" w:color="auto"/>
              <w:bottom w:val="single" w:sz="4" w:space="0" w:color="auto"/>
            </w:tcBorders>
            <w:shd w:val="clear" w:color="auto" w:fill="FFFFFF"/>
            <w:vAlign w:val="center"/>
          </w:tcPr>
          <w:p w:rsidR="001E44E7" w:rsidRPr="008D7D47" w:rsidRDefault="00DB7118" w:rsidP="0051759B">
            <w:pPr>
              <w:ind w:left="72" w:right="72"/>
              <w:rPr>
                <w:sz w:val="22"/>
                <w:szCs w:val="22"/>
              </w:rPr>
            </w:pPr>
            <w:r w:rsidRPr="00DB7118">
              <w:rPr>
                <w:sz w:val="22"/>
                <w:szCs w:val="22"/>
                <w:lang w:val="es-ES_tradnl"/>
              </w:rPr>
              <w:t>ICAN</w:t>
            </w:r>
          </w:p>
        </w:tc>
        <w:tc>
          <w:tcPr>
            <w:tcW w:w="1941" w:type="pct"/>
            <w:tcBorders>
              <w:top w:val="single" w:sz="4" w:space="0" w:color="auto"/>
              <w:left w:val="single" w:sz="4" w:space="0" w:color="auto"/>
              <w:bottom w:val="single" w:sz="4" w:space="0" w:color="auto"/>
              <w:right w:val="single" w:sz="4" w:space="0" w:color="auto"/>
            </w:tcBorders>
            <w:shd w:val="clear" w:color="auto" w:fill="FFFFFF"/>
            <w:vAlign w:val="center"/>
          </w:tcPr>
          <w:p w:rsidR="001E44E7" w:rsidRPr="008D7D47" w:rsidRDefault="00F07482" w:rsidP="0051759B">
            <w:pPr>
              <w:ind w:left="72" w:right="72"/>
              <w:rPr>
                <w:sz w:val="22"/>
                <w:szCs w:val="22"/>
              </w:rPr>
            </w:pPr>
            <w:r>
              <w:rPr>
                <w:i/>
                <w:iCs/>
                <w:sz w:val="22"/>
                <w:szCs w:val="22"/>
                <w:lang w:val="es-ES_tradnl"/>
              </w:rPr>
              <w:t>Sugerido</w:t>
            </w:r>
          </w:p>
        </w:tc>
      </w:tr>
    </w:tbl>
    <w:p w:rsidR="005E5859" w:rsidRDefault="005E5859"/>
    <w:sectPr w:rsidR="005E5859" w:rsidSect="001B67E2">
      <w:headerReference w:type="default" r:id="rId15"/>
      <w:footerReference w:type="default" r:id="rId16"/>
      <w:type w:val="continuous"/>
      <w:pgSz w:w="12240" w:h="15840" w:code="1"/>
      <w:pgMar w:top="1440" w:right="1080" w:bottom="1710"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796" w:rsidRDefault="007F5796">
      <w:r>
        <w:separator/>
      </w:r>
    </w:p>
  </w:endnote>
  <w:endnote w:type="continuationSeparator" w:id="0">
    <w:p w:rsidR="007F5796" w:rsidRDefault="007F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Overlap w:val="never"/>
      <w:tblW w:w="5000" w:type="pct"/>
      <w:tblCellMar>
        <w:left w:w="10" w:type="dxa"/>
        <w:right w:w="10" w:type="dxa"/>
      </w:tblCellMar>
      <w:tblLook w:val="04A0" w:firstRow="1" w:lastRow="0" w:firstColumn="1" w:lastColumn="0" w:noHBand="0" w:noVBand="1"/>
    </w:tblPr>
    <w:tblGrid>
      <w:gridCol w:w="2578"/>
      <w:gridCol w:w="7502"/>
    </w:tblGrid>
    <w:tr w:rsidR="00CD2FCB" w:rsidTr="005E5859">
      <w:trPr>
        <w:trHeight w:val="420"/>
      </w:trPr>
      <w:tc>
        <w:tcPr>
          <w:tcW w:w="1279" w:type="pct"/>
          <w:shd w:val="clear" w:color="auto" w:fill="FFFFFF"/>
          <w:vAlign w:val="center"/>
        </w:tcPr>
        <w:p w:rsidR="00CD2FCB" w:rsidRDefault="00CD2FCB" w:rsidP="005E5859">
          <w:pPr>
            <w:rPr>
              <w:sz w:val="2"/>
              <w:szCs w:val="2"/>
            </w:rPr>
          </w:pPr>
          <w:r>
            <w:rPr>
              <w:noProof/>
              <w:lang w:bidi="ar-SA"/>
            </w:rPr>
            <w:drawing>
              <wp:inline distT="0" distB="0" distL="0" distR="0" wp14:anchorId="639F13E0" wp14:editId="68CA6518">
                <wp:extent cx="1542415" cy="266700"/>
                <wp:effectExtent l="0" t="0" r="0" b="0"/>
                <wp:docPr id="8"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542415" cy="266700"/>
                        </a:xfrm>
                        <a:prstGeom prst="rect">
                          <a:avLst/>
                        </a:prstGeom>
                      </pic:spPr>
                    </pic:pic>
                  </a:graphicData>
                </a:graphic>
              </wp:inline>
            </w:drawing>
          </w:r>
        </w:p>
      </w:tc>
      <w:tc>
        <w:tcPr>
          <w:tcW w:w="3721" w:type="pct"/>
          <w:shd w:val="clear" w:color="auto" w:fill="FFFFFF"/>
          <w:vAlign w:val="center"/>
        </w:tcPr>
        <w:p w:rsidR="00CD2FCB" w:rsidRDefault="00CB4755" w:rsidP="005E5859">
          <w:pPr>
            <w:ind w:right="710"/>
            <w:jc w:val="right"/>
          </w:pPr>
          <w:r w:rsidRPr="0031231D">
            <w:rPr>
              <w:color w:val="404040" w:themeColor="text1" w:themeTint="BF"/>
              <w:sz w:val="20"/>
              <w:szCs w:val="20"/>
            </w:rPr>
            <w:fldChar w:fldCharType="begin"/>
          </w:r>
          <w:r w:rsidRPr="0031231D">
            <w:rPr>
              <w:color w:val="404040" w:themeColor="text1" w:themeTint="BF"/>
              <w:sz w:val="20"/>
              <w:szCs w:val="20"/>
            </w:rPr>
            <w:instrText xml:space="preserve"> PAGE   \* MERGEFORMAT </w:instrText>
          </w:r>
          <w:r w:rsidRPr="0031231D">
            <w:rPr>
              <w:color w:val="404040" w:themeColor="text1" w:themeTint="BF"/>
              <w:sz w:val="20"/>
              <w:szCs w:val="20"/>
            </w:rPr>
            <w:fldChar w:fldCharType="separate"/>
          </w:r>
          <w:r w:rsidR="00DC5EB5">
            <w:rPr>
              <w:noProof/>
              <w:color w:val="404040" w:themeColor="text1" w:themeTint="BF"/>
              <w:sz w:val="20"/>
              <w:szCs w:val="20"/>
            </w:rPr>
            <w:t>20</w:t>
          </w:r>
          <w:r w:rsidRPr="0031231D">
            <w:rPr>
              <w:noProof/>
              <w:color w:val="404040" w:themeColor="text1" w:themeTint="BF"/>
              <w:sz w:val="20"/>
              <w:szCs w:val="20"/>
            </w:rPr>
            <w:fldChar w:fldCharType="end"/>
          </w:r>
        </w:p>
      </w:tc>
    </w:tr>
  </w:tbl>
  <w:p w:rsidR="00CD2FCB" w:rsidRDefault="00CD2FCB">
    <w:pPr>
      <w:pStyle w:val="Footer"/>
    </w:pPr>
  </w:p>
  <w:p w:rsidR="00CD2FCB" w:rsidRDefault="00CD2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796" w:rsidRDefault="007F5796">
      <w:r>
        <w:separator/>
      </w:r>
    </w:p>
  </w:footnote>
  <w:footnote w:type="continuationSeparator" w:id="0">
    <w:p w:rsidR="007F5796" w:rsidRDefault="007F5796">
      <w:r>
        <w:continuationSeparator/>
      </w:r>
    </w:p>
  </w:footnote>
  <w:footnote w:id="1">
    <w:p w:rsidR="00CD2FCB" w:rsidRDefault="00CD2FCB">
      <w:pPr>
        <w:pStyle w:val="FootnoteText"/>
      </w:pPr>
      <w:r>
        <w:rPr>
          <w:rStyle w:val="FootnoteReference"/>
        </w:rPr>
        <w:footnoteRef/>
      </w:r>
      <w:r>
        <w:t xml:space="preserve"> </w:t>
      </w:r>
      <w:hyperlink r:id="rId1" w:history="1">
        <w:hyperlink r:id="rId2" w:history="1">
          <w:r w:rsidRPr="00DB7118">
            <w:rPr>
              <w:rStyle w:val="Hyperlink"/>
              <w:lang w:val="es-ES_tradnl"/>
            </w:rPr>
            <w:t>2019 Census Data - World Population Review - San Jose, CA [Datos del Censo 2019. Revisión de la población mundial. San José, CA]</w:t>
          </w:r>
        </w:hyperlink>
      </w:hyperlink>
    </w:p>
  </w:footnote>
  <w:footnote w:id="2">
    <w:p w:rsidR="00CD2FCB" w:rsidRDefault="00CD2FCB">
      <w:pPr>
        <w:pStyle w:val="FootnoteText"/>
      </w:pPr>
      <w:r>
        <w:rPr>
          <w:rStyle w:val="FootnoteReference"/>
        </w:rPr>
        <w:footnoteRef/>
      </w:r>
      <w:r>
        <w:t xml:space="preserve"> </w:t>
      </w:r>
      <w:hyperlink r:id="rId3" w:history="1">
        <w:hyperlink r:id="rId4" w:history="1">
          <w:r w:rsidRPr="00DB7118">
            <w:rPr>
              <w:rStyle w:val="Hyperlink"/>
              <w:lang w:val="es-ES_tradnl"/>
            </w:rPr>
            <w:t>2010 Census Data - San Jose, CA [Datos del Censo 2019. San José, CA]</w:t>
          </w:r>
        </w:hyperlink>
      </w:hyperlink>
    </w:p>
  </w:footnote>
  <w:footnote w:id="3">
    <w:p w:rsidR="00CD2FCB" w:rsidRDefault="00CD2FCB">
      <w:pPr>
        <w:pStyle w:val="FootnoteText"/>
      </w:pPr>
      <w:r>
        <w:rPr>
          <w:rStyle w:val="FootnoteReference"/>
        </w:rPr>
        <w:footnoteRef/>
      </w:r>
      <w:r>
        <w:t xml:space="preserve"> </w:t>
      </w:r>
      <w:hyperlink r:id="rId5" w:history="1">
        <w:hyperlink r:id="rId6" w:history="1">
          <w:r w:rsidRPr="00DB7118">
            <w:rPr>
              <w:rStyle w:val="Hyperlink"/>
              <w:lang w:val="es-ES_tradnl"/>
            </w:rPr>
            <w:t>World Population Review - San Jose, CA [Revisión de la población mundial. San José, CA]</w:t>
          </w:r>
        </w:hyperlink>
      </w:hyperlink>
    </w:p>
  </w:footnote>
  <w:footnote w:id="4">
    <w:p w:rsidR="00CD2FCB" w:rsidRDefault="00CD2FCB" w:rsidP="00DB6B24">
      <w:pPr>
        <w:pStyle w:val="FootnoteText"/>
      </w:pPr>
      <w:r>
        <w:rPr>
          <w:rStyle w:val="FootnoteReference"/>
        </w:rPr>
        <w:footnoteRef/>
      </w:r>
      <w:r>
        <w:t xml:space="preserve"> </w:t>
      </w:r>
      <w:hyperlink r:id="rId7" w:history="1">
        <w:hyperlink r:id="rId8" w:history="1">
          <w:r w:rsidRPr="00DB7118">
            <w:rPr>
              <w:rStyle w:val="Hyperlink"/>
              <w:lang w:val="es-ES_tradnl"/>
            </w:rPr>
            <w:t>Census.gov - San Jose, CA</w:t>
          </w:r>
        </w:hyperlink>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FCB" w:rsidRDefault="00CD2FCB">
    <w:pPr>
      <w:pStyle w:val="Header"/>
    </w:pPr>
  </w:p>
  <w:tbl>
    <w:tblPr>
      <w:tblOverlap w:val="never"/>
      <w:tblW w:w="5000" w:type="pct"/>
      <w:tblCellMar>
        <w:left w:w="10" w:type="dxa"/>
        <w:right w:w="10" w:type="dxa"/>
      </w:tblCellMar>
      <w:tblLook w:val="04A0" w:firstRow="1" w:lastRow="0" w:firstColumn="1" w:lastColumn="0" w:noHBand="0" w:noVBand="1"/>
    </w:tblPr>
    <w:tblGrid>
      <w:gridCol w:w="2054"/>
      <w:gridCol w:w="8026"/>
    </w:tblGrid>
    <w:tr w:rsidR="00CD2FCB" w:rsidRPr="00DC5EB5" w:rsidTr="005E5859">
      <w:trPr>
        <w:trHeight w:val="1140"/>
      </w:trPr>
      <w:tc>
        <w:tcPr>
          <w:tcW w:w="1019" w:type="pct"/>
          <w:shd w:val="clear" w:color="auto" w:fill="FFFFFF"/>
        </w:tcPr>
        <w:p w:rsidR="00CD2FCB" w:rsidRDefault="00CD2FCB" w:rsidP="005E5859">
          <w:pPr>
            <w:rPr>
              <w:sz w:val="2"/>
              <w:szCs w:val="2"/>
            </w:rPr>
          </w:pPr>
          <w:r>
            <w:rPr>
              <w:noProof/>
              <w:lang w:bidi="ar-SA"/>
            </w:rPr>
            <w:drawing>
              <wp:inline distT="0" distB="0" distL="0" distR="0" wp14:anchorId="603943AC" wp14:editId="0FE600B1">
                <wp:extent cx="1238885" cy="723900"/>
                <wp:effectExtent l="0" t="0" r="0" b="0"/>
                <wp:docPr id="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238885" cy="723900"/>
                        </a:xfrm>
                        <a:prstGeom prst="rect">
                          <a:avLst/>
                        </a:prstGeom>
                      </pic:spPr>
                    </pic:pic>
                  </a:graphicData>
                </a:graphic>
              </wp:inline>
            </w:drawing>
          </w:r>
        </w:p>
      </w:tc>
      <w:tc>
        <w:tcPr>
          <w:tcW w:w="3981" w:type="pct"/>
          <w:shd w:val="clear" w:color="auto" w:fill="FFFFFF"/>
          <w:vAlign w:val="center"/>
        </w:tcPr>
        <w:p w:rsidR="00CD2FCB" w:rsidRPr="00CD2FCB" w:rsidRDefault="00CD2FCB" w:rsidP="005E5859">
          <w:pPr>
            <w:ind w:left="2256" w:right="710"/>
            <w:jc w:val="right"/>
            <w:rPr>
              <w:lang w:val="es-ES"/>
            </w:rPr>
          </w:pPr>
          <w:r w:rsidRPr="00DB7118">
            <w:rPr>
              <w:b/>
              <w:bCs/>
              <w:color w:val="666666"/>
              <w:lang w:val="es-ES_tradnl"/>
            </w:rPr>
            <w:t>Plan de Trabajo de la Comisión de Revisión de los Estatutos de San José</w:t>
          </w:r>
        </w:p>
      </w:tc>
    </w:tr>
  </w:tbl>
  <w:p w:rsidR="00CD2FCB" w:rsidRPr="00CD2FCB" w:rsidRDefault="00CD2FCB">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5087"/>
    <w:multiLevelType w:val="hybridMultilevel"/>
    <w:tmpl w:val="3FAC0854"/>
    <w:lvl w:ilvl="0" w:tplc="073A94CE">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F0F12"/>
    <w:multiLevelType w:val="hybridMultilevel"/>
    <w:tmpl w:val="C242E4AE"/>
    <w:lvl w:ilvl="0" w:tplc="073A94CE">
      <w:start w:val="1"/>
      <w:numFmt w:val="bullet"/>
      <w:lvlText w:val="●"/>
      <w:lvlJc w:val="left"/>
      <w:pPr>
        <w:ind w:left="1430" w:hanging="360"/>
      </w:pPr>
      <w:rPr>
        <w:rFonts w:ascii="Courier New" w:hAnsi="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 w15:restartNumberingAfterBreak="0">
    <w:nsid w:val="22F71FF4"/>
    <w:multiLevelType w:val="hybridMultilevel"/>
    <w:tmpl w:val="0562E16C"/>
    <w:lvl w:ilvl="0" w:tplc="073A94CE">
      <w:start w:val="1"/>
      <w:numFmt w:val="bullet"/>
      <w:lvlText w:val="●"/>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5963281"/>
    <w:multiLevelType w:val="hybridMultilevel"/>
    <w:tmpl w:val="5E543AFE"/>
    <w:lvl w:ilvl="0" w:tplc="073A94C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B806FC"/>
    <w:multiLevelType w:val="hybridMultilevel"/>
    <w:tmpl w:val="689EFF56"/>
    <w:lvl w:ilvl="0" w:tplc="073A94CE">
      <w:start w:val="1"/>
      <w:numFmt w:val="bullet"/>
      <w:lvlText w:val="●"/>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FB56EC4"/>
    <w:multiLevelType w:val="hybridMultilevel"/>
    <w:tmpl w:val="A34079B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08A5B22"/>
    <w:multiLevelType w:val="hybridMultilevel"/>
    <w:tmpl w:val="C18A7D9C"/>
    <w:lvl w:ilvl="0" w:tplc="073A94C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E590EB4"/>
    <w:multiLevelType w:val="hybridMultilevel"/>
    <w:tmpl w:val="90D4809C"/>
    <w:lvl w:ilvl="0" w:tplc="073A94C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FD646A5"/>
    <w:multiLevelType w:val="hybridMultilevel"/>
    <w:tmpl w:val="822A2662"/>
    <w:lvl w:ilvl="0" w:tplc="073A94CE">
      <w:start w:val="1"/>
      <w:numFmt w:val="bullet"/>
      <w:lvlText w:val="●"/>
      <w:lvlJc w:val="left"/>
      <w:pPr>
        <w:ind w:left="1070" w:hanging="360"/>
      </w:pPr>
      <w:rPr>
        <w:rFonts w:ascii="Courier New" w:hAnsi="Courier New"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9" w15:restartNumberingAfterBreak="0">
    <w:nsid w:val="40E7297F"/>
    <w:multiLevelType w:val="hybridMultilevel"/>
    <w:tmpl w:val="4CD03D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A579F4"/>
    <w:multiLevelType w:val="hybridMultilevel"/>
    <w:tmpl w:val="B740AF2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48B76A0B"/>
    <w:multiLevelType w:val="hybridMultilevel"/>
    <w:tmpl w:val="04A816F4"/>
    <w:lvl w:ilvl="0" w:tplc="073A94C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091EA8"/>
    <w:multiLevelType w:val="hybridMultilevel"/>
    <w:tmpl w:val="7BAABE46"/>
    <w:lvl w:ilvl="0" w:tplc="073A94C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322240"/>
    <w:multiLevelType w:val="hybridMultilevel"/>
    <w:tmpl w:val="35F8D97C"/>
    <w:lvl w:ilvl="0" w:tplc="073A94CE">
      <w:start w:val="1"/>
      <w:numFmt w:val="bullet"/>
      <w:lvlText w:val="●"/>
      <w:lvlJc w:val="left"/>
      <w:pPr>
        <w:ind w:left="1080" w:hanging="360"/>
      </w:pPr>
      <w:rPr>
        <w:rFonts w:ascii="Courier New" w:hAnsi="Courier New" w:hint="default"/>
      </w:rPr>
    </w:lvl>
    <w:lvl w:ilvl="1" w:tplc="073A94C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64134E"/>
    <w:multiLevelType w:val="hybridMultilevel"/>
    <w:tmpl w:val="236E8FC0"/>
    <w:lvl w:ilvl="0" w:tplc="04090003">
      <w:start w:val="1"/>
      <w:numFmt w:val="bullet"/>
      <w:lvlText w:val="o"/>
      <w:lvlJc w:val="left"/>
      <w:pPr>
        <w:ind w:left="720" w:hanging="360"/>
      </w:pPr>
      <w:rPr>
        <w:rFonts w:ascii="Courier New" w:hAnsi="Courier New" w:cs="Courier New" w:hint="default"/>
        <w:color w:val="FF99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A1654"/>
    <w:multiLevelType w:val="hybridMultilevel"/>
    <w:tmpl w:val="B6427736"/>
    <w:lvl w:ilvl="0" w:tplc="073A94C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D7E6281"/>
    <w:multiLevelType w:val="hybridMultilevel"/>
    <w:tmpl w:val="07745BD8"/>
    <w:lvl w:ilvl="0" w:tplc="092E79B0">
      <w:start w:val="1"/>
      <w:numFmt w:val="bullet"/>
      <w:lvlText w:val="o"/>
      <w:lvlJc w:val="left"/>
      <w:pPr>
        <w:ind w:left="1070" w:hanging="360"/>
      </w:pPr>
      <w:rPr>
        <w:rFonts w:ascii="Courier New" w:hAnsi="Courier New" w:cs="Courier New" w:hint="default"/>
        <w:color w:val="auto"/>
      </w:rPr>
    </w:lvl>
    <w:lvl w:ilvl="1" w:tplc="A4A82B56">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E5878"/>
    <w:multiLevelType w:val="hybridMultilevel"/>
    <w:tmpl w:val="7D4434C6"/>
    <w:lvl w:ilvl="0" w:tplc="073A94CE">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3F320F"/>
    <w:multiLevelType w:val="hybridMultilevel"/>
    <w:tmpl w:val="387AF46C"/>
    <w:lvl w:ilvl="0" w:tplc="073A94CE">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2D671E"/>
    <w:multiLevelType w:val="hybridMultilevel"/>
    <w:tmpl w:val="73C49BCA"/>
    <w:lvl w:ilvl="0" w:tplc="073A94C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0414B92"/>
    <w:multiLevelType w:val="hybridMultilevel"/>
    <w:tmpl w:val="EDC084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2378C4"/>
    <w:multiLevelType w:val="hybridMultilevel"/>
    <w:tmpl w:val="92507FD4"/>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C017633"/>
    <w:multiLevelType w:val="hybridMultilevel"/>
    <w:tmpl w:val="AEAC87D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6"/>
  </w:num>
  <w:num w:numId="2">
    <w:abstractNumId w:val="14"/>
  </w:num>
  <w:num w:numId="3">
    <w:abstractNumId w:val="20"/>
  </w:num>
  <w:num w:numId="4">
    <w:abstractNumId w:val="5"/>
  </w:num>
  <w:num w:numId="5">
    <w:abstractNumId w:val="22"/>
  </w:num>
  <w:num w:numId="6">
    <w:abstractNumId w:val="10"/>
  </w:num>
  <w:num w:numId="7">
    <w:abstractNumId w:val="21"/>
  </w:num>
  <w:num w:numId="8">
    <w:abstractNumId w:val="8"/>
  </w:num>
  <w:num w:numId="9">
    <w:abstractNumId w:val="18"/>
  </w:num>
  <w:num w:numId="10">
    <w:abstractNumId w:val="13"/>
  </w:num>
  <w:num w:numId="11">
    <w:abstractNumId w:val="17"/>
  </w:num>
  <w:num w:numId="12">
    <w:abstractNumId w:val="7"/>
  </w:num>
  <w:num w:numId="13">
    <w:abstractNumId w:val="0"/>
  </w:num>
  <w:num w:numId="14">
    <w:abstractNumId w:val="1"/>
  </w:num>
  <w:num w:numId="15">
    <w:abstractNumId w:val="2"/>
  </w:num>
  <w:num w:numId="16">
    <w:abstractNumId w:val="6"/>
  </w:num>
  <w:num w:numId="17">
    <w:abstractNumId w:val="4"/>
  </w:num>
  <w:num w:numId="18">
    <w:abstractNumId w:val="9"/>
  </w:num>
  <w:num w:numId="19">
    <w:abstractNumId w:val="19"/>
  </w:num>
  <w:num w:numId="20">
    <w:abstractNumId w:val="15"/>
  </w:num>
  <w:num w:numId="21">
    <w:abstractNumId w:val="1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E7"/>
    <w:rsid w:val="000E79D9"/>
    <w:rsid w:val="001A0DF5"/>
    <w:rsid w:val="001A1E2A"/>
    <w:rsid w:val="001A2976"/>
    <w:rsid w:val="001A5BB9"/>
    <w:rsid w:val="001B67E2"/>
    <w:rsid w:val="001E44E7"/>
    <w:rsid w:val="0031231D"/>
    <w:rsid w:val="00447551"/>
    <w:rsid w:val="004F26F2"/>
    <w:rsid w:val="0051759B"/>
    <w:rsid w:val="005428DC"/>
    <w:rsid w:val="005E5859"/>
    <w:rsid w:val="006747AF"/>
    <w:rsid w:val="007F5796"/>
    <w:rsid w:val="0080329D"/>
    <w:rsid w:val="00815206"/>
    <w:rsid w:val="008D7D47"/>
    <w:rsid w:val="009314E5"/>
    <w:rsid w:val="00A83EEB"/>
    <w:rsid w:val="00BB261B"/>
    <w:rsid w:val="00BF54C3"/>
    <w:rsid w:val="00C94E61"/>
    <w:rsid w:val="00CB4755"/>
    <w:rsid w:val="00CC7AF1"/>
    <w:rsid w:val="00CD2FCB"/>
    <w:rsid w:val="00D55C36"/>
    <w:rsid w:val="00D752D8"/>
    <w:rsid w:val="00DB6B24"/>
    <w:rsid w:val="00DB7118"/>
    <w:rsid w:val="00DC5EB5"/>
    <w:rsid w:val="00DC6E4C"/>
    <w:rsid w:val="00E917FB"/>
    <w:rsid w:val="00EA2FF6"/>
    <w:rsid w:val="00F07482"/>
    <w:rsid w:val="00F407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C0DBF-B2D1-4A1A-9164-6C10B1EE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31231D"/>
    <w:pPr>
      <w:spacing w:before="240" w:after="240"/>
      <w:outlineLvl w:val="0"/>
    </w:pPr>
    <w:rPr>
      <w:b/>
      <w:bCs/>
      <w:color w:val="EB6251"/>
      <w:sz w:val="36"/>
      <w:szCs w:val="36"/>
      <w:lang w:val="es-ES_tradnl"/>
    </w:rPr>
  </w:style>
  <w:style w:type="paragraph" w:styleId="Heading2">
    <w:name w:val="heading 2"/>
    <w:basedOn w:val="Normal"/>
    <w:next w:val="Normal"/>
    <w:link w:val="Heading2Char"/>
    <w:uiPriority w:val="9"/>
    <w:unhideWhenUsed/>
    <w:qFormat/>
    <w:rsid w:val="0031231D"/>
    <w:pPr>
      <w:spacing w:before="240" w:after="240"/>
      <w:outlineLvl w:val="1"/>
    </w:pPr>
    <w:rPr>
      <w:b/>
      <w:bCs/>
      <w:color w:val="2CB5C6"/>
      <w:sz w:val="28"/>
      <w:szCs w:val="28"/>
      <w:lang w:val="es-ES_tradnl"/>
    </w:rPr>
  </w:style>
  <w:style w:type="paragraph" w:styleId="Heading3">
    <w:name w:val="heading 3"/>
    <w:basedOn w:val="Normal"/>
    <w:next w:val="Normal"/>
    <w:link w:val="Heading3Char"/>
    <w:uiPriority w:val="9"/>
    <w:unhideWhenUsed/>
    <w:qFormat/>
    <w:rsid w:val="0031231D"/>
    <w:pPr>
      <w:spacing w:before="240" w:after="240" w:line="276" w:lineRule="auto"/>
      <w:outlineLvl w:val="2"/>
    </w:pPr>
    <w:rPr>
      <w:b/>
      <w:bCs/>
      <w:color w:val="666666"/>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859"/>
    <w:pPr>
      <w:tabs>
        <w:tab w:val="center" w:pos="4844"/>
        <w:tab w:val="right" w:pos="9689"/>
      </w:tabs>
    </w:pPr>
  </w:style>
  <w:style w:type="character" w:customStyle="1" w:styleId="HeaderChar">
    <w:name w:val="Header Char"/>
    <w:basedOn w:val="DefaultParagraphFont"/>
    <w:link w:val="Header"/>
    <w:uiPriority w:val="99"/>
    <w:rsid w:val="005E5859"/>
    <w:rPr>
      <w:color w:val="000000"/>
    </w:rPr>
  </w:style>
  <w:style w:type="paragraph" w:styleId="Footer">
    <w:name w:val="footer"/>
    <w:basedOn w:val="Normal"/>
    <w:link w:val="FooterChar"/>
    <w:uiPriority w:val="99"/>
    <w:unhideWhenUsed/>
    <w:rsid w:val="005E5859"/>
    <w:pPr>
      <w:tabs>
        <w:tab w:val="center" w:pos="4844"/>
        <w:tab w:val="right" w:pos="9689"/>
      </w:tabs>
    </w:pPr>
  </w:style>
  <w:style w:type="character" w:customStyle="1" w:styleId="FooterChar">
    <w:name w:val="Footer Char"/>
    <w:basedOn w:val="DefaultParagraphFont"/>
    <w:link w:val="Footer"/>
    <w:uiPriority w:val="99"/>
    <w:rsid w:val="005E5859"/>
    <w:rPr>
      <w:color w:val="000000"/>
    </w:rPr>
  </w:style>
  <w:style w:type="paragraph" w:styleId="ListParagraph">
    <w:name w:val="List Paragraph"/>
    <w:basedOn w:val="Normal"/>
    <w:uiPriority w:val="34"/>
    <w:qFormat/>
    <w:rsid w:val="008D7D47"/>
    <w:pPr>
      <w:ind w:left="720"/>
      <w:contextualSpacing/>
    </w:pPr>
  </w:style>
  <w:style w:type="paragraph" w:styleId="FootnoteText">
    <w:name w:val="footnote text"/>
    <w:basedOn w:val="Normal"/>
    <w:link w:val="FootnoteTextChar"/>
    <w:uiPriority w:val="99"/>
    <w:semiHidden/>
    <w:unhideWhenUsed/>
    <w:rsid w:val="001B67E2"/>
    <w:rPr>
      <w:sz w:val="20"/>
      <w:szCs w:val="20"/>
    </w:rPr>
  </w:style>
  <w:style w:type="character" w:customStyle="1" w:styleId="FootnoteTextChar">
    <w:name w:val="Footnote Text Char"/>
    <w:basedOn w:val="DefaultParagraphFont"/>
    <w:link w:val="FootnoteText"/>
    <w:uiPriority w:val="99"/>
    <w:semiHidden/>
    <w:rsid w:val="001B67E2"/>
    <w:rPr>
      <w:color w:val="000000"/>
      <w:sz w:val="20"/>
      <w:szCs w:val="20"/>
    </w:rPr>
  </w:style>
  <w:style w:type="character" w:styleId="FootnoteReference">
    <w:name w:val="footnote reference"/>
    <w:basedOn w:val="DefaultParagraphFont"/>
    <w:uiPriority w:val="99"/>
    <w:semiHidden/>
    <w:unhideWhenUsed/>
    <w:rsid w:val="001B67E2"/>
    <w:rPr>
      <w:vertAlign w:val="superscript"/>
    </w:rPr>
  </w:style>
  <w:style w:type="character" w:styleId="Hyperlink">
    <w:name w:val="Hyperlink"/>
    <w:basedOn w:val="DefaultParagraphFont"/>
    <w:uiPriority w:val="99"/>
    <w:unhideWhenUsed/>
    <w:rsid w:val="001B67E2"/>
    <w:rPr>
      <w:color w:val="0563C1" w:themeColor="hyperlink"/>
      <w:u w:val="single"/>
    </w:rPr>
  </w:style>
  <w:style w:type="character" w:customStyle="1" w:styleId="tw4winMark">
    <w:name w:val="tw4winMark"/>
    <w:rPr>
      <w:vanish/>
      <w:color w:val="800080"/>
      <w:vertAlign w:val="subscript"/>
    </w:rPr>
  </w:style>
  <w:style w:type="character" w:customStyle="1" w:styleId="Heading1Char">
    <w:name w:val="Heading 1 Char"/>
    <w:basedOn w:val="DefaultParagraphFont"/>
    <w:link w:val="Heading1"/>
    <w:uiPriority w:val="9"/>
    <w:rsid w:val="0031231D"/>
    <w:rPr>
      <w:b/>
      <w:bCs/>
      <w:color w:val="EB6251"/>
      <w:sz w:val="36"/>
      <w:szCs w:val="36"/>
      <w:lang w:val="es-ES_tradnl"/>
    </w:rPr>
  </w:style>
  <w:style w:type="character" w:customStyle="1" w:styleId="Heading2Char">
    <w:name w:val="Heading 2 Char"/>
    <w:basedOn w:val="DefaultParagraphFont"/>
    <w:link w:val="Heading2"/>
    <w:uiPriority w:val="9"/>
    <w:rsid w:val="0031231D"/>
    <w:rPr>
      <w:b/>
      <w:bCs/>
      <w:color w:val="2CB5C6"/>
      <w:sz w:val="28"/>
      <w:szCs w:val="28"/>
      <w:lang w:val="es-ES_tradnl"/>
    </w:rPr>
  </w:style>
  <w:style w:type="character" w:customStyle="1" w:styleId="Heading3Char">
    <w:name w:val="Heading 3 Char"/>
    <w:basedOn w:val="DefaultParagraphFont"/>
    <w:link w:val="Heading3"/>
    <w:uiPriority w:val="9"/>
    <w:rsid w:val="0031231D"/>
    <w:rPr>
      <w:b/>
      <w:bCs/>
      <w:color w:val="666666"/>
      <w:sz w:val="26"/>
      <w:szCs w:val="26"/>
      <w:lang w:val="es-ES_tradnl"/>
    </w:rPr>
  </w:style>
  <w:style w:type="paragraph" w:styleId="TOC1">
    <w:name w:val="toc 1"/>
    <w:basedOn w:val="Normal"/>
    <w:next w:val="Normal"/>
    <w:autoRedefine/>
    <w:uiPriority w:val="39"/>
    <w:unhideWhenUsed/>
    <w:rsid w:val="0031231D"/>
    <w:pPr>
      <w:tabs>
        <w:tab w:val="right" w:pos="10070"/>
      </w:tabs>
      <w:spacing w:after="100"/>
    </w:pPr>
    <w:rPr>
      <w:b/>
      <w:bCs/>
      <w:noProof/>
      <w:lang w:val="es-ES"/>
    </w:rPr>
  </w:style>
  <w:style w:type="paragraph" w:styleId="TOC2">
    <w:name w:val="toc 2"/>
    <w:basedOn w:val="Normal"/>
    <w:next w:val="Normal"/>
    <w:autoRedefine/>
    <w:uiPriority w:val="39"/>
    <w:unhideWhenUsed/>
    <w:rsid w:val="0031231D"/>
    <w:pPr>
      <w:spacing w:after="100"/>
      <w:ind w:left="240"/>
    </w:pPr>
  </w:style>
  <w:style w:type="paragraph" w:styleId="TOC3">
    <w:name w:val="toc 3"/>
    <w:basedOn w:val="Normal"/>
    <w:next w:val="Normal"/>
    <w:autoRedefine/>
    <w:uiPriority w:val="39"/>
    <w:unhideWhenUsed/>
    <w:rsid w:val="0031231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jferrer408@gmail.com" TargetMode="External"/><Relationship Id="rId13" Type="http://schemas.openxmlformats.org/officeDocument/2006/relationships/hyperlink" Target="https://www.sanjoseca.gov/your-government/appointees/city-clerk/charter-review-commi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joseca.gov/your-government/appointees/city-clerk/charter-review-commi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joseca.gov/your-government/appointees/city-clerk/charter-review-commi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njoseca.gov/your-government/appointees/city-clerk/charter-review-commission" TargetMode="External"/><Relationship Id="rId4" Type="http://schemas.openxmlformats.org/officeDocument/2006/relationships/settings" Target="settings.xml"/><Relationship Id="rId9" Type="http://schemas.openxmlformats.org/officeDocument/2006/relationships/hyperlink" Target="mailto:fjferrer408@gmail.com" TargetMode="External"/><Relationship Id="rId14" Type="http://schemas.openxmlformats.org/officeDocument/2006/relationships/hyperlink" Target="https://www.sanjoseca.gov/your-government/appointees/city-clerk/charter-review-comm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census.gov/quickfacts/fact/table/sanjosecitycalifornia/PST040219%23PST040219" TargetMode="External"/><Relationship Id="rId3" Type="http://schemas.openxmlformats.org/officeDocument/2006/relationships/hyperlink" Target="https://archive.ph/20140715115212/http:/www.census.gov/2010census/popmap/ipmtext.php?fl=06:0668000" TargetMode="External"/><Relationship Id="rId7" Type="http://schemas.openxmlformats.org/officeDocument/2006/relationships/hyperlink" Target="https://www.census.gov/quickfacts/fact/table/sanjosecitycalifornia/PST040219%23PST040219" TargetMode="External"/><Relationship Id="rId2" Type="http://schemas.openxmlformats.org/officeDocument/2006/relationships/hyperlink" Target="https://worldpopulationreview.com/us-cities/san-jose-ca-population" TargetMode="External"/><Relationship Id="rId1" Type="http://schemas.openxmlformats.org/officeDocument/2006/relationships/hyperlink" Target="https://worldpopulationreview.com/us-cities/san-jose-ca-population" TargetMode="External"/><Relationship Id="rId6" Type="http://schemas.openxmlformats.org/officeDocument/2006/relationships/hyperlink" Target="https://worldpopulationreview.com/us-cities/san-jose-ca-population" TargetMode="External"/><Relationship Id="rId5" Type="http://schemas.openxmlformats.org/officeDocument/2006/relationships/hyperlink" Target="https://worldpopulationreview.com/us-cities/san-jose-ca-population" TargetMode="External"/><Relationship Id="rId4" Type="http://schemas.openxmlformats.org/officeDocument/2006/relationships/hyperlink" Target="https://archive.ph/20140715115212/http:/www.census.gov/2010census/popmap/ipmtext.php?fl=06:0668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E31FE-593E-4E32-83B6-A0BDF12C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20</Pages>
  <Words>5939</Words>
  <Characters>33856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Universe Technical Translation</Company>
  <LinksUpToDate>false</LinksUpToDate>
  <CharactersWithSpaces>39716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Universe Technical Translation</dc:creator>
  <cp:keywords/>
  <dc:description>50583-1-City of San Jose_Work Plan - revised 11May2021 _SP_Final.docx, tr. AV, ed. RVC, 06/04/2021</dc:description>
  <cp:lastModifiedBy>Rodolfo Vergara Carrasco</cp:lastModifiedBy>
  <cp:revision>22</cp:revision>
  <dcterms:created xsi:type="dcterms:W3CDTF">2021-05-27T19:01:00Z</dcterms:created>
  <dcterms:modified xsi:type="dcterms:W3CDTF">2021-06-04T20:09:00Z</dcterms:modified>
</cp:coreProperties>
</file>